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附件2</w:t>
      </w:r>
    </w:p>
    <w:p>
      <w:pPr>
        <w:spacing w:line="570" w:lineRule="exact"/>
        <w:jc w:val="center"/>
        <w:rPr>
          <w:rFonts w:hint="eastAsia" w:ascii="方正小标宋简体" w:hAnsi="方正小标宋简体" w:eastAsia="方正小标宋简体" w:cs="方正小标宋简体"/>
          <w:sz w:val="44"/>
          <w:szCs w:val="44"/>
        </w:rPr>
      </w:pP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《大理州州级政府储备食用植物油管理暂行办法（征求意见稿）》起草说明</w:t>
      </w:r>
    </w:p>
    <w:p>
      <w:pPr>
        <w:spacing w:line="570" w:lineRule="exact"/>
        <w:rPr>
          <w:rFonts w:ascii="Times New Roman" w:hAnsi="Times New Roman" w:eastAsia="方正仿宋_GBK"/>
          <w:sz w:val="32"/>
          <w:szCs w:val="32"/>
        </w:rPr>
      </w:pPr>
    </w:p>
    <w:p>
      <w:pPr>
        <w:ind w:firstLine="640" w:firstLineChars="200"/>
        <w:rPr>
          <w:rFonts w:ascii="仿宋" w:hAnsi="仿宋" w:eastAsia="仿宋"/>
        </w:rPr>
      </w:pPr>
      <w:r>
        <w:rPr>
          <w:rFonts w:hint="eastAsia" w:ascii="仿宋" w:hAnsi="仿宋" w:eastAsia="仿宋" w:cs="方正仿宋_GBK"/>
          <w:sz w:val="32"/>
          <w:szCs w:val="32"/>
        </w:rPr>
        <w:t>根据有关规定要求，结合实际，</w:t>
      </w:r>
      <w:r>
        <w:rPr>
          <w:rFonts w:hint="eastAsia" w:ascii="仿宋" w:hAnsi="仿宋" w:eastAsia="仿宋" w:cs="Tahoma"/>
          <w:color w:val="333333"/>
          <w:kern w:val="0"/>
          <w:sz w:val="32"/>
          <w:szCs w:val="32"/>
        </w:rPr>
        <w:t>州发展改革委、州财政局、农发行大理州分行</w:t>
      </w:r>
      <w:r>
        <w:rPr>
          <w:rFonts w:hint="eastAsia" w:ascii="仿宋" w:hAnsi="仿宋" w:eastAsia="仿宋" w:cs="方正仿宋_GBK"/>
          <w:sz w:val="32"/>
          <w:szCs w:val="32"/>
        </w:rPr>
        <w:t>起草了《大理州州级政府储备食用植物油管理暂行办法》，现将有关起草情况说明如下</w:t>
      </w:r>
      <w:r>
        <w:rPr>
          <w:rFonts w:hint="eastAsia" w:ascii="仿宋" w:hAnsi="仿宋" w:eastAsia="仿宋"/>
          <w:sz w:val="32"/>
          <w:szCs w:val="32"/>
        </w:rPr>
        <w:t>。</w:t>
      </w:r>
    </w:p>
    <w:p>
      <w:pPr>
        <w:spacing w:line="570" w:lineRule="exact"/>
        <w:ind w:firstLine="640" w:firstLineChars="200"/>
        <w:rPr>
          <w:rFonts w:ascii="仿宋" w:hAnsi="仿宋" w:eastAsia="仿宋" w:cs="方正黑体_GBK"/>
          <w:sz w:val="32"/>
          <w:szCs w:val="32"/>
        </w:rPr>
      </w:pPr>
      <w:r>
        <w:rPr>
          <w:rFonts w:hint="eastAsia" w:ascii="仿宋" w:hAnsi="仿宋" w:eastAsia="仿宋" w:cs="方正黑体_GBK"/>
          <w:sz w:val="32"/>
          <w:szCs w:val="32"/>
        </w:rPr>
        <w:t>一、起草背景</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为建立完善州级政府储备食用植物油管理政策制度，规范日常管理，强化监管，确保州级食用植物油储备安全，根据《粮食流通管理条例》等法律法规和政策文件，</w:t>
      </w:r>
      <w:r>
        <w:rPr>
          <w:rFonts w:hint="eastAsia" w:ascii="仿宋" w:hAnsi="仿宋" w:eastAsia="仿宋" w:cs="Tahoma"/>
          <w:color w:val="333333"/>
          <w:kern w:val="0"/>
          <w:sz w:val="32"/>
          <w:szCs w:val="32"/>
        </w:rPr>
        <w:t>州发展改革委、州财政局、农发行大理州分行</w:t>
      </w:r>
      <w:r>
        <w:rPr>
          <w:rFonts w:hint="eastAsia" w:ascii="仿宋" w:hAnsi="仿宋" w:eastAsia="仿宋"/>
          <w:sz w:val="32"/>
          <w:szCs w:val="32"/>
        </w:rPr>
        <w:t>起草了《大理州州级政府储备食用植物油管理暂行办法（征求意见稿）》。</w:t>
      </w:r>
    </w:p>
    <w:p>
      <w:pPr>
        <w:spacing w:line="570" w:lineRule="exact"/>
        <w:ind w:firstLine="640" w:firstLineChars="200"/>
        <w:rPr>
          <w:rFonts w:ascii="仿宋" w:hAnsi="仿宋" w:eastAsia="仿宋" w:cs="方正黑体_GBK"/>
          <w:sz w:val="32"/>
          <w:szCs w:val="32"/>
        </w:rPr>
      </w:pPr>
      <w:r>
        <w:rPr>
          <w:rFonts w:hint="eastAsia" w:ascii="仿宋" w:hAnsi="仿宋" w:eastAsia="仿宋" w:cs="方正黑体_GBK"/>
          <w:sz w:val="32"/>
          <w:szCs w:val="32"/>
        </w:rPr>
        <w:t>二、起草过程</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针对州级政府储备食用植物油管理目前缺少相应管理办法的问题，州发展和改革委员会组织人员到相关存储企业开展调研，根据《粮食流通管理条例》等法律法规，</w:t>
      </w:r>
      <w:r>
        <w:rPr>
          <w:rFonts w:hint="eastAsia" w:ascii="仿宋" w:hAnsi="仿宋" w:eastAsia="仿宋" w:cs="方正仿宋_GBK"/>
          <w:sz w:val="32"/>
          <w:szCs w:val="32"/>
          <w:shd w:val="clear" w:color="auto" w:fill="FFFFFF"/>
        </w:rPr>
        <w:t>在总结近年来对食用植物油储备管理的经验做法基础上，结合工作实际，</w:t>
      </w:r>
      <w:r>
        <w:rPr>
          <w:rFonts w:hint="eastAsia" w:ascii="仿宋" w:hAnsi="仿宋" w:eastAsia="仿宋"/>
          <w:sz w:val="32"/>
          <w:szCs w:val="32"/>
        </w:rPr>
        <w:t>起草了《大理州州级政府储备食用植物油管理办法（征求意见稿）》，</w:t>
      </w:r>
      <w:r>
        <w:rPr>
          <w:rFonts w:hint="eastAsia" w:ascii="仿宋" w:hAnsi="仿宋" w:eastAsia="仿宋" w:cs="方正仿宋_GBK"/>
          <w:sz w:val="32"/>
          <w:szCs w:val="32"/>
        </w:rPr>
        <w:t>面向社会公开征求意见。</w:t>
      </w:r>
    </w:p>
    <w:p>
      <w:pPr>
        <w:spacing w:line="570" w:lineRule="exact"/>
        <w:ind w:firstLine="640" w:firstLineChars="200"/>
        <w:rPr>
          <w:rFonts w:ascii="仿宋" w:hAnsi="仿宋" w:eastAsia="仿宋" w:cs="方正黑体_GBK"/>
          <w:sz w:val="32"/>
          <w:szCs w:val="32"/>
        </w:rPr>
      </w:pPr>
      <w:r>
        <w:rPr>
          <w:rFonts w:hint="eastAsia" w:ascii="仿宋" w:hAnsi="仿宋" w:eastAsia="仿宋" w:cs="方正黑体_GBK"/>
          <w:sz w:val="32"/>
          <w:szCs w:val="32"/>
        </w:rPr>
        <w:t>三、主要内容</w:t>
      </w:r>
    </w:p>
    <w:p>
      <w:pPr>
        <w:spacing w:line="570" w:lineRule="exact"/>
        <w:ind w:firstLine="640" w:firstLineChars="200"/>
        <w:rPr>
          <w:rFonts w:ascii="仿宋" w:hAnsi="仿宋" w:eastAsia="仿宋"/>
          <w:sz w:val="32"/>
          <w:szCs w:val="32"/>
        </w:rPr>
      </w:pPr>
      <w:r>
        <w:rPr>
          <w:rFonts w:hint="eastAsia" w:ascii="仿宋" w:hAnsi="仿宋" w:eastAsia="仿宋" w:cs="方正楷体_GBK"/>
          <w:sz w:val="32"/>
          <w:szCs w:val="32"/>
        </w:rPr>
        <w:t>（一）明确总体原则及相关部门单位职责。</w:t>
      </w:r>
      <w:r>
        <w:rPr>
          <w:rFonts w:hint="eastAsia" w:ascii="仿宋" w:hAnsi="仿宋" w:eastAsia="仿宋"/>
          <w:sz w:val="32"/>
          <w:szCs w:val="32"/>
        </w:rPr>
        <w:t>办法在总则部分明确了州级政府储备食用植物油的功能定位、储备方式、运行主体等内容，并对州级政府储备食用植物油主管监管部门的职责及承储主体在储备数量、质量、储存、管理等方面的主体责任进行了界定。</w:t>
      </w:r>
    </w:p>
    <w:p>
      <w:pPr>
        <w:spacing w:line="570" w:lineRule="exact"/>
        <w:ind w:firstLine="640" w:firstLineChars="200"/>
        <w:rPr>
          <w:rFonts w:ascii="仿宋" w:hAnsi="仿宋" w:eastAsia="仿宋"/>
          <w:sz w:val="32"/>
          <w:szCs w:val="32"/>
        </w:rPr>
      </w:pPr>
      <w:r>
        <w:rPr>
          <w:rFonts w:hint="eastAsia" w:ascii="仿宋" w:hAnsi="仿宋" w:eastAsia="仿宋" w:cs="方正楷体_GBK"/>
          <w:sz w:val="32"/>
          <w:szCs w:val="32"/>
        </w:rPr>
        <w:t>（二）明确计划及资金管理相关内容。</w:t>
      </w:r>
      <w:r>
        <w:rPr>
          <w:rFonts w:hint="eastAsia" w:ascii="仿宋" w:hAnsi="仿宋" w:eastAsia="仿宋"/>
          <w:sz w:val="32"/>
          <w:szCs w:val="32"/>
        </w:rPr>
        <w:t>明确了州级政府储备食用植物油收储和销售计划的提出、下达及组织实施等方面内容。明确了州级政府储备食用植物油管理费用补贴、贷款等资金保障方面的内容。</w:t>
      </w:r>
    </w:p>
    <w:p>
      <w:pPr>
        <w:spacing w:line="570" w:lineRule="exact"/>
        <w:ind w:firstLine="640" w:firstLineChars="200"/>
        <w:rPr>
          <w:rFonts w:ascii="仿宋" w:hAnsi="仿宋" w:eastAsia="仿宋"/>
          <w:sz w:val="32"/>
          <w:szCs w:val="32"/>
        </w:rPr>
      </w:pPr>
      <w:r>
        <w:rPr>
          <w:rFonts w:hint="eastAsia" w:ascii="仿宋" w:hAnsi="仿宋" w:eastAsia="仿宋" w:cs="方正楷体_GBK"/>
          <w:sz w:val="32"/>
          <w:szCs w:val="32"/>
        </w:rPr>
        <w:t>（三）明确储存管理方面的内容。</w:t>
      </w:r>
      <w:r>
        <w:rPr>
          <w:rFonts w:hint="eastAsia" w:ascii="仿宋" w:hAnsi="仿宋" w:eastAsia="仿宋"/>
          <w:sz w:val="32"/>
          <w:szCs w:val="32"/>
        </w:rPr>
        <w:t>对州级政府储备食用植物油承储企业应具备的资质条件提出相关要求。明确了承储企业在执行国家仓储标准、技术规范、科学储存技术运用及安全储粮等政策制度规定方面的主体责任。</w:t>
      </w:r>
    </w:p>
    <w:p>
      <w:pPr>
        <w:spacing w:line="570" w:lineRule="exact"/>
        <w:ind w:firstLine="640" w:firstLineChars="200"/>
        <w:rPr>
          <w:rFonts w:ascii="仿宋" w:hAnsi="仿宋" w:eastAsia="仿宋"/>
          <w:sz w:val="32"/>
          <w:szCs w:val="32"/>
        </w:rPr>
      </w:pPr>
      <w:r>
        <w:rPr>
          <w:rFonts w:hint="eastAsia" w:ascii="仿宋" w:hAnsi="仿宋" w:eastAsia="仿宋" w:cs="方正楷体_GBK"/>
          <w:sz w:val="32"/>
          <w:szCs w:val="32"/>
        </w:rPr>
        <w:t>（四）明确轮换管理方面的内容。</w:t>
      </w:r>
      <w:r>
        <w:rPr>
          <w:rFonts w:hint="eastAsia" w:ascii="仿宋" w:hAnsi="仿宋" w:eastAsia="仿宋"/>
          <w:sz w:val="32"/>
          <w:szCs w:val="32"/>
        </w:rPr>
        <w:t>明确了对州级政府储备食用植物油承储主体组织实施轮换计划及执行相关政策等方面提出具体要求，明确责任义务。</w:t>
      </w:r>
    </w:p>
    <w:p>
      <w:pPr>
        <w:spacing w:line="570" w:lineRule="exact"/>
        <w:ind w:firstLine="640" w:firstLineChars="200"/>
        <w:rPr>
          <w:rFonts w:ascii="仿宋" w:hAnsi="仿宋" w:eastAsia="仿宋"/>
          <w:sz w:val="32"/>
          <w:szCs w:val="32"/>
        </w:rPr>
      </w:pPr>
      <w:r>
        <w:rPr>
          <w:rFonts w:hint="eastAsia" w:ascii="仿宋" w:hAnsi="仿宋" w:eastAsia="仿宋" w:cs="方正楷体_GBK"/>
          <w:sz w:val="32"/>
          <w:szCs w:val="32"/>
        </w:rPr>
        <w:t>（五）明确质量管理及日常检验方面的内容。</w:t>
      </w:r>
      <w:r>
        <w:rPr>
          <w:rFonts w:hint="eastAsia" w:ascii="仿宋" w:hAnsi="仿宋" w:eastAsia="仿宋"/>
          <w:sz w:val="32"/>
          <w:szCs w:val="32"/>
        </w:rPr>
        <w:t>对州级政府储备食用植物油入库、储存、出库等环节的质量管理提出具体要求，明确相关质量标准。明确州级政府储备食用植物油承储主体在质量检验验收及日常质量管控方面的职责。</w:t>
      </w:r>
    </w:p>
    <w:p>
      <w:pPr>
        <w:spacing w:line="570" w:lineRule="exact"/>
        <w:ind w:firstLine="640" w:firstLineChars="200"/>
        <w:rPr>
          <w:rFonts w:ascii="仿宋" w:hAnsi="仿宋" w:eastAsia="仿宋"/>
          <w:sz w:val="32"/>
          <w:szCs w:val="32"/>
        </w:rPr>
      </w:pPr>
      <w:r>
        <w:rPr>
          <w:rFonts w:hint="eastAsia" w:ascii="仿宋" w:hAnsi="仿宋" w:eastAsia="仿宋" w:cs="方正楷体_GBK"/>
          <w:sz w:val="32"/>
          <w:szCs w:val="32"/>
        </w:rPr>
        <w:t>（六）明确动用方面的内容。</w:t>
      </w:r>
      <w:r>
        <w:rPr>
          <w:rFonts w:hint="eastAsia" w:ascii="仿宋" w:hAnsi="仿宋" w:eastAsia="仿宋"/>
          <w:sz w:val="32"/>
          <w:szCs w:val="32"/>
        </w:rPr>
        <w:t>明确了州级政府储备食用植物油动用的条件、计划建议的提出、组织实施及补库等方面的内容。</w:t>
      </w:r>
    </w:p>
    <w:p>
      <w:pPr>
        <w:spacing w:line="570" w:lineRule="exact"/>
        <w:ind w:firstLine="640" w:firstLineChars="200"/>
        <w:rPr>
          <w:rFonts w:ascii="仿宋" w:hAnsi="仿宋" w:eastAsia="仿宋"/>
          <w:sz w:val="32"/>
          <w:szCs w:val="32"/>
        </w:rPr>
      </w:pPr>
      <w:r>
        <w:rPr>
          <w:rFonts w:hint="eastAsia" w:ascii="仿宋" w:hAnsi="仿宋" w:eastAsia="仿宋" w:cs="方正楷体_GBK"/>
          <w:sz w:val="32"/>
          <w:szCs w:val="32"/>
        </w:rPr>
        <w:t>（七）提出具体监管措施。</w:t>
      </w:r>
      <w:r>
        <w:rPr>
          <w:rFonts w:hint="eastAsia" w:ascii="仿宋" w:hAnsi="仿宋" w:eastAsia="仿宋"/>
          <w:sz w:val="32"/>
          <w:szCs w:val="32"/>
        </w:rPr>
        <w:t>从州级政府储备食用植物油的数量、质量、储存、轮换、补贴资金、贷款、财务</w:t>
      </w:r>
      <w:bookmarkStart w:id="0" w:name="_GoBack"/>
      <w:bookmarkEnd w:id="0"/>
      <w:r>
        <w:rPr>
          <w:rFonts w:hint="eastAsia" w:ascii="仿宋" w:hAnsi="仿宋" w:eastAsia="仿宋"/>
          <w:sz w:val="32"/>
          <w:szCs w:val="32"/>
        </w:rPr>
        <w:t>等方面，明确相关主管监管部门的监管职责、措施及要求。</w:t>
      </w:r>
    </w:p>
    <w:sectPr>
      <w:footerReference r:id="rId3" w:type="default"/>
      <w:pgSz w:w="11906" w:h="16838"/>
      <w:pgMar w:top="2154" w:right="141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0000000000000000000"/>
    <w:charset w:val="86"/>
    <w:family w:val="auto"/>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ZlYTg1ZDg4MGQ1NmZjZjIzMmI2NWI2ZGY3Mjk0ZjgifQ=="/>
  </w:docVars>
  <w:rsids>
    <w:rsidRoot w:val="002250BC"/>
    <w:rsid w:val="00142AFB"/>
    <w:rsid w:val="002250BC"/>
    <w:rsid w:val="00290C6D"/>
    <w:rsid w:val="00686F35"/>
    <w:rsid w:val="00BD25E3"/>
    <w:rsid w:val="00CA624B"/>
    <w:rsid w:val="00CF1149"/>
    <w:rsid w:val="00E5719B"/>
    <w:rsid w:val="02825AF3"/>
    <w:rsid w:val="02DE5EBB"/>
    <w:rsid w:val="0458033E"/>
    <w:rsid w:val="06D614FB"/>
    <w:rsid w:val="070A59B5"/>
    <w:rsid w:val="07694AEA"/>
    <w:rsid w:val="08266052"/>
    <w:rsid w:val="085F7680"/>
    <w:rsid w:val="0C374D64"/>
    <w:rsid w:val="0C3E16BC"/>
    <w:rsid w:val="0D7E5B19"/>
    <w:rsid w:val="0DE95ED1"/>
    <w:rsid w:val="0E543A1B"/>
    <w:rsid w:val="10A252BE"/>
    <w:rsid w:val="113C254A"/>
    <w:rsid w:val="11B75F2D"/>
    <w:rsid w:val="11D90B1B"/>
    <w:rsid w:val="123B6EB1"/>
    <w:rsid w:val="12635809"/>
    <w:rsid w:val="12C6476C"/>
    <w:rsid w:val="13BE1039"/>
    <w:rsid w:val="140815C9"/>
    <w:rsid w:val="14F71921"/>
    <w:rsid w:val="16375BA5"/>
    <w:rsid w:val="16CA779C"/>
    <w:rsid w:val="177F137D"/>
    <w:rsid w:val="17A47C34"/>
    <w:rsid w:val="17AF3922"/>
    <w:rsid w:val="187476FA"/>
    <w:rsid w:val="1ABF71F2"/>
    <w:rsid w:val="1C2123F0"/>
    <w:rsid w:val="1DD91820"/>
    <w:rsid w:val="1DDE6E32"/>
    <w:rsid w:val="1E5040F5"/>
    <w:rsid w:val="1FA1720A"/>
    <w:rsid w:val="1FAD5909"/>
    <w:rsid w:val="1FF3212D"/>
    <w:rsid w:val="202E24E6"/>
    <w:rsid w:val="21995E66"/>
    <w:rsid w:val="222411E8"/>
    <w:rsid w:val="22F25FEC"/>
    <w:rsid w:val="23202E6B"/>
    <w:rsid w:val="23C82DB3"/>
    <w:rsid w:val="23E35748"/>
    <w:rsid w:val="24A87108"/>
    <w:rsid w:val="259A0B53"/>
    <w:rsid w:val="25B959FB"/>
    <w:rsid w:val="273F5231"/>
    <w:rsid w:val="29153E53"/>
    <w:rsid w:val="2B791E77"/>
    <w:rsid w:val="2E691C9C"/>
    <w:rsid w:val="2E765EA1"/>
    <w:rsid w:val="2F793D54"/>
    <w:rsid w:val="3098345C"/>
    <w:rsid w:val="30DA0B35"/>
    <w:rsid w:val="3147473D"/>
    <w:rsid w:val="31845E92"/>
    <w:rsid w:val="32C218EF"/>
    <w:rsid w:val="34C84732"/>
    <w:rsid w:val="360B660F"/>
    <w:rsid w:val="3755076E"/>
    <w:rsid w:val="37C06E64"/>
    <w:rsid w:val="398A22C1"/>
    <w:rsid w:val="3A1A6E47"/>
    <w:rsid w:val="3A604764"/>
    <w:rsid w:val="3A895E75"/>
    <w:rsid w:val="3AA32212"/>
    <w:rsid w:val="3B7D4D4A"/>
    <w:rsid w:val="3CF7099A"/>
    <w:rsid w:val="3D940849"/>
    <w:rsid w:val="3DDB4AF0"/>
    <w:rsid w:val="40023CA1"/>
    <w:rsid w:val="400B0256"/>
    <w:rsid w:val="40262E5F"/>
    <w:rsid w:val="40EE7626"/>
    <w:rsid w:val="41576032"/>
    <w:rsid w:val="41B16C7A"/>
    <w:rsid w:val="41C836CF"/>
    <w:rsid w:val="4445324A"/>
    <w:rsid w:val="44A5157D"/>
    <w:rsid w:val="4586284C"/>
    <w:rsid w:val="46654079"/>
    <w:rsid w:val="47E77289"/>
    <w:rsid w:val="489267B6"/>
    <w:rsid w:val="4A6C1F36"/>
    <w:rsid w:val="4AEB55BD"/>
    <w:rsid w:val="4B691796"/>
    <w:rsid w:val="4C965326"/>
    <w:rsid w:val="4CC62219"/>
    <w:rsid w:val="4E100A7C"/>
    <w:rsid w:val="4F3F1F65"/>
    <w:rsid w:val="50044D73"/>
    <w:rsid w:val="506563A9"/>
    <w:rsid w:val="514E5F0F"/>
    <w:rsid w:val="52D816E3"/>
    <w:rsid w:val="55BF3FD8"/>
    <w:rsid w:val="56137D9C"/>
    <w:rsid w:val="563B52EE"/>
    <w:rsid w:val="56530059"/>
    <w:rsid w:val="573C1071"/>
    <w:rsid w:val="57F62325"/>
    <w:rsid w:val="58FD0E3D"/>
    <w:rsid w:val="59DB714C"/>
    <w:rsid w:val="5A90023C"/>
    <w:rsid w:val="5ACC3069"/>
    <w:rsid w:val="606257F9"/>
    <w:rsid w:val="62776F91"/>
    <w:rsid w:val="642E7B2A"/>
    <w:rsid w:val="64D20988"/>
    <w:rsid w:val="656A25CE"/>
    <w:rsid w:val="673406DD"/>
    <w:rsid w:val="69ED6454"/>
    <w:rsid w:val="6A2C2890"/>
    <w:rsid w:val="6B064ABB"/>
    <w:rsid w:val="6B4103F5"/>
    <w:rsid w:val="6BD6339A"/>
    <w:rsid w:val="6C602A73"/>
    <w:rsid w:val="6CE749E9"/>
    <w:rsid w:val="6D785216"/>
    <w:rsid w:val="6F0D1DCE"/>
    <w:rsid w:val="6F8E7B41"/>
    <w:rsid w:val="70AE2CC2"/>
    <w:rsid w:val="736A7571"/>
    <w:rsid w:val="740D3F71"/>
    <w:rsid w:val="74FD0D70"/>
    <w:rsid w:val="764B4E2D"/>
    <w:rsid w:val="78461AF7"/>
    <w:rsid w:val="786E33DE"/>
    <w:rsid w:val="787E4DD8"/>
    <w:rsid w:val="78CF6077"/>
    <w:rsid w:val="7B580751"/>
    <w:rsid w:val="7BF736D9"/>
    <w:rsid w:val="7E071D71"/>
    <w:rsid w:val="7F8259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5"/>
    <w:link w:val="2"/>
    <w:semiHidden/>
    <w:uiPriority w:val="99"/>
    <w:rPr>
      <w:rFonts w:ascii="Calibri" w:hAnsi="Calibri"/>
      <w:sz w:val="18"/>
      <w:szCs w:val="18"/>
    </w:rPr>
  </w:style>
  <w:style w:type="character" w:customStyle="1" w:styleId="7">
    <w:name w:val="Header Char"/>
    <w:basedOn w:val="5"/>
    <w:link w:val="3"/>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150</Words>
  <Characters>856</Characters>
  <Lines>0</Lines>
  <Paragraphs>0</Paragraphs>
  <TotalTime>47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2023-07-10T03:39:00Z</dcterms:created>
  <dc:creator>lenovo</dc:creator>
  <cp:lastModifiedBy>lenovo</cp:lastModifiedBy>
  <dcterms:modified xsi:type="dcterms:W3CDTF">2023-10-08T06:42:19Z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7E6CCAA6DADD4C919722434FBEDDF1E1_12</vt:lpwstr>
  </property>
</Properties>
</file>