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rPr>
          <w:rFonts w:hint="eastAsia" w:hAnsi="宋体" w:eastAsia="方正仿宋_GBK" w:cs="方正仿宋_GBK"/>
          <w:kern w:val="0"/>
          <w:sz w:val="32"/>
          <w:szCs w:val="32"/>
          <w:lang w:val="en-US" w:eastAsia="zh-CN"/>
        </w:rPr>
      </w:pPr>
      <w:r>
        <w:rPr>
          <w:rFonts w:hint="eastAsia" w:ascii="黑体" w:hAnsi="黑体" w:eastAsia="黑体" w:cs="黑体"/>
          <w:kern w:val="0"/>
          <w:sz w:val="32"/>
          <w:szCs w:val="32"/>
          <w:lang w:val="en-US" w:eastAsia="zh-CN"/>
        </w:rPr>
        <w:t>附表</w:t>
      </w:r>
    </w:p>
    <w:p>
      <w:pPr>
        <w:pStyle w:val="4"/>
        <w:jc w:val="center"/>
        <w:rPr>
          <w:rFonts w:hint="eastAsia" w:hAnsi="宋体" w:eastAsia="方正仿宋_GBK" w:cs="方正仿宋_GBK"/>
          <w:kern w:val="0"/>
          <w:sz w:val="30"/>
          <w:szCs w:val="30"/>
          <w:lang w:val="en-US" w:eastAsia="zh-CN"/>
        </w:rPr>
      </w:pPr>
      <w:r>
        <w:rPr>
          <w:rFonts w:hint="eastAsia" w:ascii="Times New Roman" w:hAnsi="Times New Roman"/>
          <w:b/>
          <w:sz w:val="30"/>
          <w:szCs w:val="30"/>
          <w:lang w:val="en-US" w:eastAsia="zh-CN"/>
        </w:rPr>
        <w:t>拟试点</w:t>
      </w:r>
      <w:r>
        <w:rPr>
          <w:rFonts w:ascii="Times New Roman" w:hAnsi="Times New Roman" w:eastAsia="宋体"/>
          <w:b/>
          <w:sz w:val="30"/>
          <w:szCs w:val="30"/>
        </w:rPr>
        <w:t>经营危险废物类</w:t>
      </w:r>
      <w:r>
        <w:rPr>
          <w:rFonts w:hint="eastAsia" w:ascii="Times New Roman" w:hAnsi="Times New Roman" w:eastAsia="宋体"/>
          <w:b/>
          <w:sz w:val="30"/>
          <w:szCs w:val="30"/>
          <w:lang w:eastAsia="zh-CN"/>
        </w:rPr>
        <w:t>别</w:t>
      </w:r>
      <w:r>
        <w:rPr>
          <w:rFonts w:ascii="Times New Roman" w:hAnsi="Times New Roman" w:eastAsia="宋体"/>
          <w:b/>
          <w:sz w:val="30"/>
          <w:szCs w:val="30"/>
        </w:rPr>
        <w:t>、</w:t>
      </w:r>
      <w:r>
        <w:rPr>
          <w:rFonts w:hint="eastAsia" w:ascii="Times New Roman" w:hAnsi="Times New Roman" w:eastAsia="宋体"/>
          <w:b/>
          <w:sz w:val="30"/>
          <w:szCs w:val="30"/>
          <w:lang w:eastAsia="zh-CN"/>
        </w:rPr>
        <w:t>代码</w:t>
      </w:r>
      <w:bookmarkStart w:id="0" w:name="_GoBack"/>
      <w:bookmarkEnd w:id="0"/>
      <w:r>
        <w:rPr>
          <w:rFonts w:ascii="Times New Roman" w:hAnsi="Times New Roman" w:eastAsia="宋体"/>
          <w:b/>
          <w:sz w:val="30"/>
          <w:szCs w:val="30"/>
        </w:rPr>
        <w:t>及规模表</w:t>
      </w:r>
    </w:p>
    <w:tbl>
      <w:tblPr>
        <w:tblStyle w:val="8"/>
        <w:tblW w:w="4997"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47"/>
        <w:gridCol w:w="1290"/>
        <w:gridCol w:w="2473"/>
        <w:gridCol w:w="7526"/>
        <w:gridCol w:w="1103"/>
        <w:gridCol w:w="10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86" w:type="pct"/>
            <w:shd w:val="clear" w:color="auto" w:fill="A9A3BF"/>
            <w:noWrap w:val="0"/>
            <w:vAlign w:val="center"/>
          </w:tcPr>
          <w:p>
            <w:pPr>
              <w:spacing w:line="380" w:lineRule="exact"/>
              <w:jc w:val="center"/>
              <w:rPr>
                <w:rFonts w:ascii="Times New Roman" w:hAnsi="Times New Roman"/>
                <w:szCs w:val="21"/>
              </w:rPr>
            </w:pPr>
            <w:r>
              <w:rPr>
                <w:rFonts w:ascii="Times New Roman" w:hAnsi="Times New Roman"/>
                <w:szCs w:val="21"/>
              </w:rPr>
              <w:t>危废类别</w:t>
            </w:r>
          </w:p>
        </w:tc>
        <w:tc>
          <w:tcPr>
            <w:tcW w:w="433" w:type="pct"/>
            <w:shd w:val="clear" w:color="auto" w:fill="A9A3BF"/>
            <w:noWrap w:val="0"/>
            <w:vAlign w:val="center"/>
          </w:tcPr>
          <w:p>
            <w:pPr>
              <w:spacing w:line="380" w:lineRule="exact"/>
              <w:jc w:val="center"/>
              <w:rPr>
                <w:rFonts w:ascii="Times New Roman" w:hAnsi="Times New Roman"/>
                <w:szCs w:val="21"/>
              </w:rPr>
            </w:pPr>
            <w:r>
              <w:rPr>
                <w:rFonts w:ascii="Times New Roman" w:hAnsi="Times New Roman"/>
                <w:szCs w:val="21"/>
              </w:rPr>
              <w:t>行业</w:t>
            </w:r>
          </w:p>
          <w:p>
            <w:pPr>
              <w:spacing w:line="380" w:lineRule="exact"/>
              <w:jc w:val="center"/>
              <w:rPr>
                <w:rFonts w:ascii="Times New Roman" w:hAnsi="Times New Roman"/>
                <w:szCs w:val="21"/>
              </w:rPr>
            </w:pPr>
            <w:r>
              <w:rPr>
                <w:rFonts w:ascii="Times New Roman" w:hAnsi="Times New Roman"/>
                <w:szCs w:val="21"/>
              </w:rPr>
              <w:t>来源</w:t>
            </w:r>
          </w:p>
        </w:tc>
        <w:tc>
          <w:tcPr>
            <w:tcW w:w="830" w:type="pct"/>
            <w:shd w:val="clear" w:color="auto" w:fill="A9A3BF"/>
            <w:noWrap w:val="0"/>
            <w:vAlign w:val="center"/>
          </w:tcPr>
          <w:p>
            <w:pPr>
              <w:spacing w:line="380" w:lineRule="exact"/>
              <w:jc w:val="center"/>
              <w:rPr>
                <w:rFonts w:ascii="Times New Roman" w:hAnsi="Times New Roman"/>
                <w:szCs w:val="21"/>
              </w:rPr>
            </w:pPr>
            <w:r>
              <w:rPr>
                <w:rFonts w:ascii="Times New Roman" w:hAnsi="Times New Roman"/>
                <w:szCs w:val="21"/>
              </w:rPr>
              <w:t>废物代码</w:t>
            </w:r>
          </w:p>
        </w:tc>
        <w:tc>
          <w:tcPr>
            <w:tcW w:w="2526" w:type="pct"/>
            <w:shd w:val="clear" w:color="auto" w:fill="A9A3BF"/>
            <w:noWrap w:val="0"/>
            <w:vAlign w:val="center"/>
          </w:tcPr>
          <w:p>
            <w:pPr>
              <w:pStyle w:val="4"/>
              <w:numPr>
                <w:ilvl w:val="0"/>
                <w:numId w:val="0"/>
              </w:numPr>
              <w:spacing w:line="380" w:lineRule="exact"/>
              <w:jc w:val="center"/>
              <w:rPr>
                <w:rFonts w:ascii="Times New Roman" w:hAnsi="Times New Roman"/>
                <w:sz w:val="21"/>
                <w:szCs w:val="21"/>
                <w:lang w:val="en-US"/>
              </w:rPr>
            </w:pPr>
            <w:r>
              <w:rPr>
                <w:rFonts w:ascii="Times New Roman" w:hAnsi="Times New Roman"/>
                <w:sz w:val="21"/>
                <w:szCs w:val="21"/>
                <w:lang w:val="en-US"/>
              </w:rPr>
              <w:t>危险废物</w:t>
            </w:r>
            <w:r>
              <w:rPr>
                <w:rFonts w:hint="eastAsia" w:ascii="Times New Roman" w:hAnsi="Times New Roman"/>
                <w:sz w:val="21"/>
                <w:szCs w:val="21"/>
                <w:lang w:val="en-US"/>
              </w:rPr>
              <w:t>名称</w:t>
            </w:r>
          </w:p>
        </w:tc>
        <w:tc>
          <w:tcPr>
            <w:tcW w:w="370" w:type="pct"/>
            <w:shd w:val="clear" w:color="auto" w:fill="A9A3BF"/>
            <w:noWrap w:val="0"/>
            <w:vAlign w:val="center"/>
          </w:tcPr>
          <w:p>
            <w:pPr>
              <w:spacing w:line="380" w:lineRule="exact"/>
              <w:jc w:val="center"/>
              <w:rPr>
                <w:rFonts w:ascii="Times New Roman" w:hAnsi="Times New Roman"/>
                <w:szCs w:val="21"/>
              </w:rPr>
            </w:pPr>
            <w:r>
              <w:rPr>
                <w:rFonts w:ascii="Times New Roman" w:hAnsi="Times New Roman"/>
                <w:szCs w:val="21"/>
              </w:rPr>
              <w:t>危险特性</w:t>
            </w:r>
          </w:p>
        </w:tc>
        <w:tc>
          <w:tcPr>
            <w:tcW w:w="351" w:type="pct"/>
            <w:shd w:val="clear" w:color="auto" w:fill="A9A3BF"/>
            <w:noWrap w:val="0"/>
            <w:vAlign w:val="center"/>
          </w:tcPr>
          <w:p>
            <w:pPr>
              <w:spacing w:line="380" w:lineRule="exact"/>
              <w:jc w:val="center"/>
              <w:rPr>
                <w:rFonts w:hint="eastAsia" w:ascii="Times New Roman" w:hAnsi="Times New Roman"/>
                <w:szCs w:val="21"/>
                <w:highlight w:val="yellow"/>
              </w:rPr>
            </w:pPr>
            <w:r>
              <w:rPr>
                <w:rFonts w:hint="eastAsia" w:ascii="Times New Roman" w:hAnsi="Times New Roman"/>
                <w:szCs w:val="21"/>
              </w:rPr>
              <w:t>经营规模（t/a）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86" w:type="pct"/>
            <w:vMerge w:val="restart"/>
            <w:noWrap w:val="0"/>
            <w:vAlign w:val="center"/>
          </w:tcPr>
          <w:p>
            <w:pPr>
              <w:spacing w:line="380" w:lineRule="exact"/>
              <w:jc w:val="center"/>
              <w:rPr>
                <w:rFonts w:ascii="Times New Roman" w:hAnsi="Times New Roman"/>
                <w:szCs w:val="21"/>
              </w:rPr>
            </w:pPr>
            <w:r>
              <w:rPr>
                <w:rFonts w:ascii="Times New Roman" w:hAnsi="Times New Roman"/>
                <w:szCs w:val="21"/>
              </w:rPr>
              <w:t>HW02医药废物</w:t>
            </w:r>
          </w:p>
        </w:tc>
        <w:tc>
          <w:tcPr>
            <w:tcW w:w="433" w:type="pct"/>
            <w:vMerge w:val="restart"/>
            <w:noWrap w:val="0"/>
            <w:vAlign w:val="center"/>
          </w:tcPr>
          <w:p>
            <w:pPr>
              <w:spacing w:line="380" w:lineRule="exact"/>
              <w:jc w:val="center"/>
              <w:rPr>
                <w:rFonts w:ascii="Times New Roman" w:hAnsi="Times New Roman"/>
                <w:szCs w:val="21"/>
              </w:rPr>
            </w:pPr>
            <w:r>
              <w:rPr>
                <w:rFonts w:ascii="Times New Roman" w:hAnsi="Times New Roman"/>
                <w:szCs w:val="21"/>
              </w:rPr>
              <w:t>化学药品原料药制造</w:t>
            </w:r>
          </w:p>
        </w:tc>
        <w:tc>
          <w:tcPr>
            <w:tcW w:w="830" w:type="pct"/>
            <w:noWrap w:val="0"/>
            <w:vAlign w:val="center"/>
          </w:tcPr>
          <w:p>
            <w:pPr>
              <w:spacing w:line="380" w:lineRule="exact"/>
              <w:jc w:val="center"/>
              <w:rPr>
                <w:rFonts w:ascii="Times New Roman" w:hAnsi="Times New Roman"/>
                <w:szCs w:val="21"/>
              </w:rPr>
            </w:pPr>
            <w:r>
              <w:rPr>
                <w:rFonts w:ascii="Times New Roman" w:hAnsi="Times New Roman"/>
                <w:szCs w:val="21"/>
              </w:rPr>
              <w:t>271-001-02</w:t>
            </w:r>
          </w:p>
        </w:tc>
        <w:tc>
          <w:tcPr>
            <w:tcW w:w="2526" w:type="pct"/>
            <w:noWrap w:val="0"/>
            <w:vAlign w:val="center"/>
          </w:tcPr>
          <w:p>
            <w:pPr>
              <w:spacing w:line="380" w:lineRule="exact"/>
              <w:jc w:val="center"/>
              <w:rPr>
                <w:rFonts w:ascii="Times New Roman" w:hAnsi="Times New Roman"/>
                <w:szCs w:val="21"/>
              </w:rPr>
            </w:pPr>
            <w:r>
              <w:rPr>
                <w:rFonts w:ascii="Times New Roman" w:hAnsi="Times New Roman"/>
                <w:szCs w:val="21"/>
              </w:rPr>
              <w:t>化学合成原料药生产过程中产生的蒸馏及反应残余物</w:t>
            </w:r>
          </w:p>
        </w:tc>
        <w:tc>
          <w:tcPr>
            <w:tcW w:w="370" w:type="pct"/>
            <w:noWrap w:val="0"/>
            <w:vAlign w:val="center"/>
          </w:tcPr>
          <w:p>
            <w:pPr>
              <w:spacing w:line="380" w:lineRule="exact"/>
              <w:jc w:val="center"/>
              <w:rPr>
                <w:rFonts w:ascii="Times New Roman" w:hAnsi="Times New Roman"/>
                <w:szCs w:val="21"/>
              </w:rPr>
            </w:pPr>
            <w:r>
              <w:rPr>
                <w:rFonts w:ascii="Times New Roman" w:hAnsi="Times New Roman"/>
                <w:szCs w:val="21"/>
              </w:rPr>
              <w:t>T</w:t>
            </w:r>
          </w:p>
        </w:tc>
        <w:tc>
          <w:tcPr>
            <w:tcW w:w="351" w:type="pct"/>
            <w:vMerge w:val="restart"/>
            <w:noWrap w:val="0"/>
            <w:vAlign w:val="center"/>
          </w:tcPr>
          <w:p>
            <w:pPr>
              <w:spacing w:line="380" w:lineRule="exact"/>
              <w:jc w:val="center"/>
              <w:rPr>
                <w:rFonts w:ascii="Times New Roman" w:hAnsi="Times New Roman"/>
                <w:szCs w:val="21"/>
                <w:highlight w:val="yellow"/>
              </w:rPr>
            </w:pPr>
            <w:r>
              <w:rPr>
                <w:rFonts w:hint="eastAsia" w:ascii="Times New Roman" w:hAnsi="Times New Roman"/>
                <w:szCs w:val="21"/>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86" w:type="pct"/>
            <w:vMerge w:val="continue"/>
            <w:noWrap w:val="0"/>
            <w:vAlign w:val="center"/>
          </w:tcPr>
          <w:p>
            <w:pPr>
              <w:spacing w:line="380" w:lineRule="exact"/>
              <w:jc w:val="center"/>
              <w:rPr>
                <w:rFonts w:ascii="Times New Roman" w:hAnsi="Times New Roman"/>
                <w:szCs w:val="21"/>
              </w:rPr>
            </w:pPr>
          </w:p>
        </w:tc>
        <w:tc>
          <w:tcPr>
            <w:tcW w:w="433" w:type="pct"/>
            <w:vMerge w:val="continue"/>
            <w:noWrap w:val="0"/>
            <w:vAlign w:val="center"/>
          </w:tcPr>
          <w:p>
            <w:pPr>
              <w:spacing w:line="380" w:lineRule="exact"/>
              <w:jc w:val="center"/>
              <w:rPr>
                <w:rFonts w:ascii="Times New Roman" w:hAnsi="Times New Roman"/>
                <w:szCs w:val="21"/>
              </w:rPr>
            </w:pPr>
          </w:p>
        </w:tc>
        <w:tc>
          <w:tcPr>
            <w:tcW w:w="830" w:type="pct"/>
            <w:noWrap w:val="0"/>
            <w:vAlign w:val="center"/>
          </w:tcPr>
          <w:p>
            <w:pPr>
              <w:spacing w:line="380" w:lineRule="exact"/>
              <w:jc w:val="center"/>
              <w:rPr>
                <w:rFonts w:ascii="Times New Roman" w:hAnsi="Times New Roman"/>
                <w:szCs w:val="21"/>
              </w:rPr>
            </w:pPr>
            <w:r>
              <w:rPr>
                <w:rFonts w:ascii="Times New Roman" w:hAnsi="Times New Roman"/>
                <w:szCs w:val="21"/>
              </w:rPr>
              <w:t>271-002-02</w:t>
            </w:r>
          </w:p>
        </w:tc>
        <w:tc>
          <w:tcPr>
            <w:tcW w:w="2526" w:type="pct"/>
            <w:noWrap w:val="0"/>
            <w:vAlign w:val="center"/>
          </w:tcPr>
          <w:p>
            <w:pPr>
              <w:spacing w:line="380" w:lineRule="exact"/>
              <w:jc w:val="center"/>
              <w:rPr>
                <w:rFonts w:ascii="Times New Roman" w:hAnsi="Times New Roman"/>
                <w:szCs w:val="21"/>
              </w:rPr>
            </w:pPr>
            <w:r>
              <w:rPr>
                <w:rFonts w:ascii="Times New Roman" w:hAnsi="Times New Roman"/>
                <w:szCs w:val="21"/>
              </w:rPr>
              <w:t>化学合成原料药生产过程中产生的废母液及反 应基废物</w:t>
            </w:r>
          </w:p>
        </w:tc>
        <w:tc>
          <w:tcPr>
            <w:tcW w:w="370" w:type="pct"/>
            <w:noWrap w:val="0"/>
            <w:vAlign w:val="center"/>
          </w:tcPr>
          <w:p>
            <w:pPr>
              <w:spacing w:line="380" w:lineRule="exact"/>
              <w:jc w:val="center"/>
              <w:rPr>
                <w:rFonts w:ascii="Times New Roman" w:hAnsi="Times New Roman"/>
                <w:szCs w:val="21"/>
              </w:rPr>
            </w:pPr>
            <w:r>
              <w:rPr>
                <w:rFonts w:ascii="Times New Roman" w:hAnsi="Times New Roman"/>
                <w:szCs w:val="21"/>
              </w:rPr>
              <w:t>T</w:t>
            </w:r>
          </w:p>
        </w:tc>
        <w:tc>
          <w:tcPr>
            <w:tcW w:w="351" w:type="pct"/>
            <w:vMerge w:val="continue"/>
            <w:noWrap w:val="0"/>
            <w:vAlign w:val="center"/>
          </w:tcPr>
          <w:p>
            <w:pPr>
              <w:spacing w:line="380" w:lineRule="exact"/>
              <w:jc w:val="center"/>
              <w:rPr>
                <w:rFonts w:ascii="Times New Roman" w:hAnsi="Times New Roman"/>
                <w:szCs w:val="21"/>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86" w:type="pct"/>
            <w:vMerge w:val="continue"/>
            <w:noWrap w:val="0"/>
            <w:vAlign w:val="center"/>
          </w:tcPr>
          <w:p>
            <w:pPr>
              <w:spacing w:line="380" w:lineRule="exact"/>
              <w:jc w:val="center"/>
              <w:rPr>
                <w:rFonts w:ascii="Times New Roman" w:hAnsi="Times New Roman"/>
                <w:szCs w:val="21"/>
              </w:rPr>
            </w:pPr>
          </w:p>
        </w:tc>
        <w:tc>
          <w:tcPr>
            <w:tcW w:w="433" w:type="pct"/>
            <w:vMerge w:val="continue"/>
            <w:noWrap w:val="0"/>
            <w:vAlign w:val="center"/>
          </w:tcPr>
          <w:p>
            <w:pPr>
              <w:spacing w:line="380" w:lineRule="exact"/>
              <w:jc w:val="center"/>
              <w:rPr>
                <w:rFonts w:ascii="Times New Roman" w:hAnsi="Times New Roman"/>
                <w:szCs w:val="21"/>
              </w:rPr>
            </w:pPr>
          </w:p>
        </w:tc>
        <w:tc>
          <w:tcPr>
            <w:tcW w:w="830" w:type="pct"/>
            <w:noWrap w:val="0"/>
            <w:vAlign w:val="center"/>
          </w:tcPr>
          <w:p>
            <w:pPr>
              <w:spacing w:line="380" w:lineRule="exact"/>
              <w:jc w:val="center"/>
              <w:rPr>
                <w:rFonts w:ascii="Times New Roman" w:hAnsi="Times New Roman"/>
                <w:szCs w:val="21"/>
              </w:rPr>
            </w:pPr>
            <w:r>
              <w:rPr>
                <w:rFonts w:ascii="Times New Roman" w:hAnsi="Times New Roman"/>
                <w:szCs w:val="21"/>
              </w:rPr>
              <w:t>271-004-02</w:t>
            </w:r>
          </w:p>
        </w:tc>
        <w:tc>
          <w:tcPr>
            <w:tcW w:w="2526" w:type="pct"/>
            <w:noWrap w:val="0"/>
            <w:vAlign w:val="center"/>
          </w:tcPr>
          <w:p>
            <w:pPr>
              <w:spacing w:line="380" w:lineRule="exact"/>
              <w:jc w:val="center"/>
              <w:rPr>
                <w:rFonts w:ascii="Times New Roman" w:hAnsi="Times New Roman"/>
                <w:szCs w:val="21"/>
              </w:rPr>
            </w:pPr>
            <w:r>
              <w:rPr>
                <w:rFonts w:ascii="Times New Roman" w:hAnsi="Times New Roman"/>
                <w:szCs w:val="21"/>
              </w:rPr>
              <w:t>化学合成原料药生产过程中产生的废吸附剂</w:t>
            </w:r>
          </w:p>
        </w:tc>
        <w:tc>
          <w:tcPr>
            <w:tcW w:w="370" w:type="pct"/>
            <w:noWrap w:val="0"/>
            <w:vAlign w:val="center"/>
          </w:tcPr>
          <w:p>
            <w:pPr>
              <w:spacing w:line="380" w:lineRule="exact"/>
              <w:jc w:val="center"/>
              <w:rPr>
                <w:rFonts w:ascii="Times New Roman" w:hAnsi="Times New Roman"/>
                <w:szCs w:val="21"/>
              </w:rPr>
            </w:pPr>
            <w:r>
              <w:rPr>
                <w:rFonts w:ascii="Times New Roman" w:hAnsi="Times New Roman"/>
                <w:szCs w:val="21"/>
              </w:rPr>
              <w:t>T</w:t>
            </w:r>
          </w:p>
        </w:tc>
        <w:tc>
          <w:tcPr>
            <w:tcW w:w="351" w:type="pct"/>
            <w:vMerge w:val="continue"/>
            <w:noWrap w:val="0"/>
            <w:vAlign w:val="center"/>
          </w:tcPr>
          <w:p>
            <w:pPr>
              <w:spacing w:line="380" w:lineRule="exact"/>
              <w:jc w:val="center"/>
              <w:rPr>
                <w:rFonts w:ascii="Times New Roman" w:hAnsi="Times New Roman"/>
                <w:szCs w:val="21"/>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86" w:type="pct"/>
            <w:vMerge w:val="continue"/>
            <w:noWrap w:val="0"/>
            <w:vAlign w:val="center"/>
          </w:tcPr>
          <w:p>
            <w:pPr>
              <w:spacing w:line="380" w:lineRule="exact"/>
              <w:jc w:val="center"/>
              <w:rPr>
                <w:rFonts w:ascii="Times New Roman" w:hAnsi="Times New Roman"/>
                <w:szCs w:val="21"/>
              </w:rPr>
            </w:pPr>
          </w:p>
        </w:tc>
        <w:tc>
          <w:tcPr>
            <w:tcW w:w="433" w:type="pct"/>
            <w:vMerge w:val="restart"/>
            <w:noWrap w:val="0"/>
            <w:vAlign w:val="center"/>
          </w:tcPr>
          <w:p>
            <w:pPr>
              <w:spacing w:line="380" w:lineRule="exact"/>
              <w:jc w:val="center"/>
              <w:rPr>
                <w:rFonts w:ascii="Times New Roman" w:hAnsi="Times New Roman"/>
                <w:szCs w:val="21"/>
              </w:rPr>
            </w:pPr>
            <w:r>
              <w:rPr>
                <w:rFonts w:ascii="Times New Roman" w:hAnsi="Times New Roman"/>
                <w:szCs w:val="21"/>
              </w:rPr>
              <w:t>化学药品 制剂制造</w:t>
            </w:r>
          </w:p>
        </w:tc>
        <w:tc>
          <w:tcPr>
            <w:tcW w:w="830" w:type="pct"/>
            <w:noWrap w:val="0"/>
            <w:vAlign w:val="center"/>
          </w:tcPr>
          <w:p>
            <w:pPr>
              <w:kinsoku w:val="0"/>
              <w:autoSpaceDE w:val="0"/>
              <w:autoSpaceDN w:val="0"/>
              <w:adjustRightInd w:val="0"/>
              <w:snapToGrid w:val="0"/>
              <w:spacing w:line="380" w:lineRule="exact"/>
              <w:jc w:val="center"/>
              <w:rPr>
                <w:rFonts w:ascii="Times New Roman" w:hAnsi="Times New Roman"/>
                <w:szCs w:val="21"/>
              </w:rPr>
            </w:pPr>
            <w:r>
              <w:rPr>
                <w:rFonts w:ascii="Times New Roman" w:hAnsi="Times New Roman"/>
                <w:szCs w:val="21"/>
              </w:rPr>
              <w:t>272-001-02</w:t>
            </w:r>
          </w:p>
        </w:tc>
        <w:tc>
          <w:tcPr>
            <w:tcW w:w="2526" w:type="pct"/>
            <w:noWrap w:val="0"/>
            <w:vAlign w:val="center"/>
          </w:tcPr>
          <w:p>
            <w:pPr>
              <w:kinsoku w:val="0"/>
              <w:autoSpaceDE w:val="0"/>
              <w:autoSpaceDN w:val="0"/>
              <w:adjustRightInd w:val="0"/>
              <w:snapToGrid w:val="0"/>
              <w:spacing w:line="380" w:lineRule="exact"/>
              <w:jc w:val="center"/>
              <w:rPr>
                <w:rFonts w:ascii="Times New Roman" w:hAnsi="Times New Roman"/>
                <w:szCs w:val="21"/>
              </w:rPr>
            </w:pPr>
            <w:r>
              <w:rPr>
                <w:rFonts w:ascii="Times New Roman" w:hAnsi="Times New Roman"/>
                <w:szCs w:val="21"/>
              </w:rPr>
              <w:t>化学药品制剂生产过程中原料药提纯精制、再加工产生的蒸馏及反应残余物</w:t>
            </w:r>
          </w:p>
        </w:tc>
        <w:tc>
          <w:tcPr>
            <w:tcW w:w="370" w:type="pct"/>
            <w:noWrap w:val="0"/>
            <w:vAlign w:val="center"/>
          </w:tcPr>
          <w:p>
            <w:pPr>
              <w:spacing w:line="380" w:lineRule="exact"/>
              <w:jc w:val="center"/>
              <w:rPr>
                <w:rFonts w:ascii="Times New Roman" w:hAnsi="Times New Roman"/>
                <w:szCs w:val="21"/>
              </w:rPr>
            </w:pPr>
            <w:r>
              <w:rPr>
                <w:rFonts w:ascii="Times New Roman" w:hAnsi="Times New Roman"/>
                <w:szCs w:val="21"/>
              </w:rPr>
              <w:t>T</w:t>
            </w:r>
          </w:p>
        </w:tc>
        <w:tc>
          <w:tcPr>
            <w:tcW w:w="351" w:type="pct"/>
            <w:vMerge w:val="continue"/>
            <w:noWrap w:val="0"/>
            <w:vAlign w:val="center"/>
          </w:tcPr>
          <w:p>
            <w:pPr>
              <w:spacing w:line="380" w:lineRule="exact"/>
              <w:jc w:val="center"/>
              <w:rPr>
                <w:rFonts w:ascii="Times New Roman" w:hAnsi="Times New Roman"/>
                <w:szCs w:val="21"/>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86" w:type="pct"/>
            <w:vMerge w:val="continue"/>
            <w:noWrap w:val="0"/>
            <w:vAlign w:val="center"/>
          </w:tcPr>
          <w:p>
            <w:pPr>
              <w:spacing w:line="380" w:lineRule="exact"/>
              <w:jc w:val="center"/>
              <w:rPr>
                <w:rFonts w:ascii="Times New Roman" w:hAnsi="Times New Roman"/>
                <w:szCs w:val="21"/>
              </w:rPr>
            </w:pPr>
          </w:p>
        </w:tc>
        <w:tc>
          <w:tcPr>
            <w:tcW w:w="433" w:type="pct"/>
            <w:vMerge w:val="continue"/>
            <w:noWrap w:val="0"/>
            <w:vAlign w:val="center"/>
          </w:tcPr>
          <w:p>
            <w:pPr>
              <w:spacing w:line="380" w:lineRule="exact"/>
              <w:jc w:val="center"/>
              <w:rPr>
                <w:rFonts w:ascii="Times New Roman" w:hAnsi="Times New Roman"/>
                <w:szCs w:val="21"/>
              </w:rPr>
            </w:pPr>
          </w:p>
        </w:tc>
        <w:tc>
          <w:tcPr>
            <w:tcW w:w="830" w:type="pct"/>
            <w:noWrap w:val="0"/>
            <w:vAlign w:val="center"/>
          </w:tcPr>
          <w:p>
            <w:pPr>
              <w:kinsoku w:val="0"/>
              <w:autoSpaceDE w:val="0"/>
              <w:autoSpaceDN w:val="0"/>
              <w:adjustRightInd w:val="0"/>
              <w:snapToGrid w:val="0"/>
              <w:spacing w:line="380" w:lineRule="exact"/>
              <w:jc w:val="center"/>
              <w:rPr>
                <w:rFonts w:ascii="Times New Roman" w:hAnsi="Times New Roman"/>
                <w:szCs w:val="21"/>
              </w:rPr>
            </w:pPr>
            <w:r>
              <w:rPr>
                <w:rFonts w:ascii="Times New Roman" w:hAnsi="Times New Roman"/>
                <w:szCs w:val="21"/>
              </w:rPr>
              <w:t>272-003-02</w:t>
            </w:r>
          </w:p>
        </w:tc>
        <w:tc>
          <w:tcPr>
            <w:tcW w:w="2526" w:type="pct"/>
            <w:noWrap w:val="0"/>
            <w:vAlign w:val="center"/>
          </w:tcPr>
          <w:p>
            <w:pPr>
              <w:kinsoku w:val="0"/>
              <w:autoSpaceDE w:val="0"/>
              <w:autoSpaceDN w:val="0"/>
              <w:adjustRightInd w:val="0"/>
              <w:snapToGrid w:val="0"/>
              <w:spacing w:line="380" w:lineRule="exact"/>
              <w:jc w:val="center"/>
              <w:rPr>
                <w:rFonts w:ascii="Times New Roman" w:hAnsi="Times New Roman"/>
                <w:szCs w:val="21"/>
              </w:rPr>
            </w:pPr>
            <w:r>
              <w:rPr>
                <w:rFonts w:ascii="Times New Roman" w:hAnsi="Times New Roman"/>
                <w:szCs w:val="21"/>
              </w:rPr>
              <w:t>化学药品制剂生产过程中产生的废脱色过滤介质及吸附剂</w:t>
            </w:r>
          </w:p>
        </w:tc>
        <w:tc>
          <w:tcPr>
            <w:tcW w:w="370" w:type="pct"/>
            <w:noWrap w:val="0"/>
            <w:vAlign w:val="center"/>
          </w:tcPr>
          <w:p>
            <w:pPr>
              <w:spacing w:line="380" w:lineRule="exact"/>
              <w:jc w:val="center"/>
              <w:rPr>
                <w:rFonts w:ascii="Times New Roman" w:hAnsi="Times New Roman"/>
                <w:szCs w:val="21"/>
              </w:rPr>
            </w:pPr>
            <w:r>
              <w:rPr>
                <w:rFonts w:ascii="Times New Roman" w:hAnsi="Times New Roman"/>
                <w:szCs w:val="21"/>
              </w:rPr>
              <w:t>T</w:t>
            </w:r>
          </w:p>
        </w:tc>
        <w:tc>
          <w:tcPr>
            <w:tcW w:w="351" w:type="pct"/>
            <w:vMerge w:val="continue"/>
            <w:noWrap w:val="0"/>
            <w:vAlign w:val="center"/>
          </w:tcPr>
          <w:p>
            <w:pPr>
              <w:spacing w:line="380" w:lineRule="exact"/>
              <w:jc w:val="center"/>
              <w:rPr>
                <w:rFonts w:ascii="Times New Roman" w:hAnsi="Times New Roman"/>
                <w:szCs w:val="21"/>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86" w:type="pct"/>
            <w:vMerge w:val="continue"/>
            <w:noWrap w:val="0"/>
            <w:vAlign w:val="center"/>
          </w:tcPr>
          <w:p>
            <w:pPr>
              <w:spacing w:line="380" w:lineRule="exact"/>
              <w:jc w:val="center"/>
              <w:rPr>
                <w:rFonts w:ascii="Times New Roman" w:hAnsi="Times New Roman"/>
                <w:szCs w:val="21"/>
              </w:rPr>
            </w:pPr>
          </w:p>
        </w:tc>
        <w:tc>
          <w:tcPr>
            <w:tcW w:w="433" w:type="pct"/>
            <w:vMerge w:val="continue"/>
            <w:noWrap w:val="0"/>
            <w:vAlign w:val="center"/>
          </w:tcPr>
          <w:p>
            <w:pPr>
              <w:spacing w:line="380" w:lineRule="exact"/>
              <w:jc w:val="center"/>
              <w:rPr>
                <w:rFonts w:ascii="Times New Roman" w:hAnsi="Times New Roman"/>
                <w:szCs w:val="21"/>
              </w:rPr>
            </w:pPr>
          </w:p>
        </w:tc>
        <w:tc>
          <w:tcPr>
            <w:tcW w:w="830" w:type="pct"/>
            <w:noWrap w:val="0"/>
            <w:vAlign w:val="center"/>
          </w:tcPr>
          <w:p>
            <w:pPr>
              <w:kinsoku w:val="0"/>
              <w:autoSpaceDE w:val="0"/>
              <w:autoSpaceDN w:val="0"/>
              <w:adjustRightInd w:val="0"/>
              <w:snapToGrid w:val="0"/>
              <w:spacing w:line="380" w:lineRule="exact"/>
              <w:jc w:val="center"/>
              <w:rPr>
                <w:rFonts w:ascii="Times New Roman" w:hAnsi="Times New Roman"/>
                <w:szCs w:val="21"/>
              </w:rPr>
            </w:pPr>
            <w:r>
              <w:rPr>
                <w:rFonts w:ascii="Times New Roman" w:hAnsi="Times New Roman"/>
                <w:szCs w:val="21"/>
              </w:rPr>
              <w:t>272-005-02</w:t>
            </w:r>
          </w:p>
        </w:tc>
        <w:tc>
          <w:tcPr>
            <w:tcW w:w="2526" w:type="pct"/>
            <w:noWrap w:val="0"/>
            <w:vAlign w:val="center"/>
          </w:tcPr>
          <w:p>
            <w:pPr>
              <w:kinsoku w:val="0"/>
              <w:autoSpaceDE w:val="0"/>
              <w:autoSpaceDN w:val="0"/>
              <w:adjustRightInd w:val="0"/>
              <w:snapToGrid w:val="0"/>
              <w:spacing w:line="380" w:lineRule="exact"/>
              <w:jc w:val="center"/>
              <w:rPr>
                <w:rFonts w:ascii="Times New Roman" w:hAnsi="Times New Roman"/>
                <w:szCs w:val="21"/>
              </w:rPr>
            </w:pPr>
            <w:r>
              <w:rPr>
                <w:rFonts w:ascii="Times New Roman" w:hAnsi="Times New Roman"/>
                <w:szCs w:val="21"/>
              </w:rPr>
              <w:t>化学药品制剂生产过程中产生的废弃产品及原料药</w:t>
            </w:r>
          </w:p>
        </w:tc>
        <w:tc>
          <w:tcPr>
            <w:tcW w:w="370" w:type="pct"/>
            <w:noWrap w:val="0"/>
            <w:vAlign w:val="center"/>
          </w:tcPr>
          <w:p>
            <w:pPr>
              <w:spacing w:line="380" w:lineRule="exact"/>
              <w:jc w:val="center"/>
              <w:rPr>
                <w:rFonts w:ascii="Times New Roman" w:hAnsi="Times New Roman"/>
                <w:szCs w:val="21"/>
              </w:rPr>
            </w:pPr>
            <w:r>
              <w:rPr>
                <w:rFonts w:ascii="Times New Roman" w:hAnsi="Times New Roman"/>
                <w:szCs w:val="21"/>
              </w:rPr>
              <w:t>T</w:t>
            </w:r>
          </w:p>
        </w:tc>
        <w:tc>
          <w:tcPr>
            <w:tcW w:w="351" w:type="pct"/>
            <w:vMerge w:val="continue"/>
            <w:noWrap w:val="0"/>
            <w:vAlign w:val="center"/>
          </w:tcPr>
          <w:p>
            <w:pPr>
              <w:spacing w:line="380" w:lineRule="exact"/>
              <w:jc w:val="center"/>
              <w:rPr>
                <w:rFonts w:ascii="Times New Roman" w:hAnsi="Times New Roman"/>
                <w:szCs w:val="21"/>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86" w:type="pct"/>
            <w:vMerge w:val="continue"/>
            <w:noWrap w:val="0"/>
            <w:vAlign w:val="center"/>
          </w:tcPr>
          <w:p>
            <w:pPr>
              <w:spacing w:line="380" w:lineRule="exact"/>
              <w:jc w:val="center"/>
              <w:rPr>
                <w:rFonts w:ascii="Times New Roman" w:hAnsi="Times New Roman"/>
                <w:szCs w:val="21"/>
              </w:rPr>
            </w:pPr>
          </w:p>
        </w:tc>
        <w:tc>
          <w:tcPr>
            <w:tcW w:w="433" w:type="pct"/>
            <w:vMerge w:val="restart"/>
            <w:noWrap w:val="0"/>
            <w:vAlign w:val="center"/>
          </w:tcPr>
          <w:p>
            <w:pPr>
              <w:spacing w:line="380" w:lineRule="exact"/>
              <w:jc w:val="center"/>
              <w:rPr>
                <w:rFonts w:ascii="Times New Roman" w:hAnsi="Times New Roman"/>
                <w:szCs w:val="21"/>
              </w:rPr>
            </w:pPr>
            <w:r>
              <w:rPr>
                <w:rFonts w:ascii="Times New Roman" w:hAnsi="Times New Roman"/>
                <w:szCs w:val="21"/>
              </w:rPr>
              <w:t>兽用药品制造</w:t>
            </w:r>
          </w:p>
        </w:tc>
        <w:tc>
          <w:tcPr>
            <w:tcW w:w="830" w:type="pct"/>
            <w:noWrap w:val="0"/>
            <w:vAlign w:val="center"/>
          </w:tcPr>
          <w:p>
            <w:pPr>
              <w:kinsoku w:val="0"/>
              <w:autoSpaceDE w:val="0"/>
              <w:autoSpaceDN w:val="0"/>
              <w:adjustRightInd w:val="0"/>
              <w:snapToGrid w:val="0"/>
              <w:spacing w:line="380" w:lineRule="exact"/>
              <w:jc w:val="center"/>
              <w:rPr>
                <w:rFonts w:ascii="Times New Roman" w:hAnsi="Times New Roman"/>
                <w:szCs w:val="21"/>
              </w:rPr>
            </w:pPr>
            <w:r>
              <w:rPr>
                <w:rFonts w:ascii="Times New Roman" w:hAnsi="Times New Roman"/>
                <w:szCs w:val="21"/>
              </w:rPr>
              <w:t>275-004-02</w:t>
            </w:r>
          </w:p>
        </w:tc>
        <w:tc>
          <w:tcPr>
            <w:tcW w:w="2526" w:type="pct"/>
            <w:noWrap w:val="0"/>
            <w:vAlign w:val="center"/>
          </w:tcPr>
          <w:p>
            <w:pPr>
              <w:kinsoku w:val="0"/>
              <w:autoSpaceDE w:val="0"/>
              <w:autoSpaceDN w:val="0"/>
              <w:adjustRightInd w:val="0"/>
              <w:snapToGrid w:val="0"/>
              <w:spacing w:line="380" w:lineRule="exact"/>
              <w:jc w:val="center"/>
              <w:rPr>
                <w:rFonts w:ascii="Times New Roman" w:hAnsi="Times New Roman"/>
                <w:szCs w:val="21"/>
              </w:rPr>
            </w:pPr>
            <w:r>
              <w:rPr>
                <w:rFonts w:ascii="Times New Roman" w:hAnsi="Times New Roman"/>
                <w:szCs w:val="21"/>
              </w:rPr>
              <w:t>其他兽药生产过程中产生的蒸馏及反应残余物</w:t>
            </w:r>
          </w:p>
        </w:tc>
        <w:tc>
          <w:tcPr>
            <w:tcW w:w="370" w:type="pct"/>
            <w:noWrap w:val="0"/>
            <w:vAlign w:val="center"/>
          </w:tcPr>
          <w:p>
            <w:pPr>
              <w:kinsoku w:val="0"/>
              <w:autoSpaceDE w:val="0"/>
              <w:autoSpaceDN w:val="0"/>
              <w:adjustRightInd w:val="0"/>
              <w:snapToGrid w:val="0"/>
              <w:spacing w:line="380" w:lineRule="exact"/>
              <w:jc w:val="center"/>
              <w:rPr>
                <w:rFonts w:ascii="Times New Roman" w:hAnsi="Times New Roman"/>
                <w:szCs w:val="21"/>
              </w:rPr>
            </w:pPr>
            <w:r>
              <w:rPr>
                <w:rFonts w:ascii="Times New Roman" w:hAnsi="Times New Roman"/>
                <w:szCs w:val="21"/>
              </w:rPr>
              <w:t>T</w:t>
            </w:r>
          </w:p>
        </w:tc>
        <w:tc>
          <w:tcPr>
            <w:tcW w:w="351" w:type="pct"/>
            <w:vMerge w:val="continue"/>
            <w:noWrap w:val="0"/>
            <w:vAlign w:val="center"/>
          </w:tcPr>
          <w:p>
            <w:pPr>
              <w:kinsoku w:val="0"/>
              <w:autoSpaceDE w:val="0"/>
              <w:autoSpaceDN w:val="0"/>
              <w:adjustRightInd w:val="0"/>
              <w:snapToGrid w:val="0"/>
              <w:spacing w:line="380" w:lineRule="exact"/>
              <w:jc w:val="center"/>
              <w:rPr>
                <w:rFonts w:ascii="Times New Roman" w:hAnsi="Times New Roman"/>
                <w:szCs w:val="21"/>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86" w:type="pct"/>
            <w:vMerge w:val="continue"/>
            <w:noWrap w:val="0"/>
            <w:vAlign w:val="center"/>
          </w:tcPr>
          <w:p>
            <w:pPr>
              <w:spacing w:line="380" w:lineRule="exact"/>
              <w:jc w:val="center"/>
              <w:rPr>
                <w:rFonts w:ascii="Times New Roman" w:hAnsi="Times New Roman"/>
                <w:szCs w:val="21"/>
              </w:rPr>
            </w:pPr>
          </w:p>
        </w:tc>
        <w:tc>
          <w:tcPr>
            <w:tcW w:w="433" w:type="pct"/>
            <w:vMerge w:val="continue"/>
            <w:noWrap w:val="0"/>
            <w:vAlign w:val="center"/>
          </w:tcPr>
          <w:p>
            <w:pPr>
              <w:spacing w:line="380" w:lineRule="exact"/>
              <w:jc w:val="center"/>
              <w:rPr>
                <w:rFonts w:ascii="Times New Roman" w:hAnsi="Times New Roman"/>
                <w:szCs w:val="21"/>
              </w:rPr>
            </w:pPr>
          </w:p>
        </w:tc>
        <w:tc>
          <w:tcPr>
            <w:tcW w:w="830" w:type="pct"/>
            <w:noWrap w:val="0"/>
            <w:vAlign w:val="center"/>
          </w:tcPr>
          <w:p>
            <w:pPr>
              <w:kinsoku w:val="0"/>
              <w:autoSpaceDE w:val="0"/>
              <w:autoSpaceDN w:val="0"/>
              <w:adjustRightInd w:val="0"/>
              <w:snapToGrid w:val="0"/>
              <w:spacing w:line="380" w:lineRule="exact"/>
              <w:jc w:val="center"/>
              <w:rPr>
                <w:rFonts w:ascii="Times New Roman" w:hAnsi="Times New Roman"/>
                <w:szCs w:val="21"/>
              </w:rPr>
            </w:pPr>
            <w:r>
              <w:rPr>
                <w:rFonts w:ascii="Times New Roman" w:hAnsi="Times New Roman"/>
                <w:szCs w:val="21"/>
              </w:rPr>
              <w:t>275-008-02</w:t>
            </w:r>
          </w:p>
        </w:tc>
        <w:tc>
          <w:tcPr>
            <w:tcW w:w="2526" w:type="pct"/>
            <w:noWrap w:val="0"/>
            <w:vAlign w:val="center"/>
          </w:tcPr>
          <w:p>
            <w:pPr>
              <w:kinsoku w:val="0"/>
              <w:autoSpaceDE w:val="0"/>
              <w:autoSpaceDN w:val="0"/>
              <w:adjustRightInd w:val="0"/>
              <w:snapToGrid w:val="0"/>
              <w:spacing w:line="380" w:lineRule="exact"/>
              <w:jc w:val="center"/>
              <w:rPr>
                <w:rFonts w:ascii="Times New Roman" w:hAnsi="Times New Roman"/>
                <w:szCs w:val="21"/>
              </w:rPr>
            </w:pPr>
            <w:r>
              <w:rPr>
                <w:rFonts w:ascii="Times New Roman" w:hAnsi="Times New Roman"/>
                <w:szCs w:val="21"/>
              </w:rPr>
              <w:t>兽药生产过程中产生的废弃产品及原料药</w:t>
            </w:r>
          </w:p>
        </w:tc>
        <w:tc>
          <w:tcPr>
            <w:tcW w:w="370" w:type="pct"/>
            <w:noWrap w:val="0"/>
            <w:vAlign w:val="center"/>
          </w:tcPr>
          <w:p>
            <w:pPr>
              <w:kinsoku w:val="0"/>
              <w:autoSpaceDE w:val="0"/>
              <w:autoSpaceDN w:val="0"/>
              <w:adjustRightInd w:val="0"/>
              <w:snapToGrid w:val="0"/>
              <w:spacing w:line="380" w:lineRule="exact"/>
              <w:jc w:val="center"/>
              <w:rPr>
                <w:rFonts w:ascii="Times New Roman" w:hAnsi="Times New Roman"/>
                <w:szCs w:val="21"/>
              </w:rPr>
            </w:pPr>
            <w:r>
              <w:rPr>
                <w:rFonts w:ascii="Times New Roman" w:hAnsi="Times New Roman"/>
                <w:szCs w:val="21"/>
              </w:rPr>
              <w:t>T</w:t>
            </w:r>
          </w:p>
        </w:tc>
        <w:tc>
          <w:tcPr>
            <w:tcW w:w="351" w:type="pct"/>
            <w:vMerge w:val="continue"/>
            <w:noWrap w:val="0"/>
            <w:vAlign w:val="center"/>
          </w:tcPr>
          <w:p>
            <w:pPr>
              <w:kinsoku w:val="0"/>
              <w:autoSpaceDE w:val="0"/>
              <w:autoSpaceDN w:val="0"/>
              <w:adjustRightInd w:val="0"/>
              <w:snapToGrid w:val="0"/>
              <w:spacing w:line="380" w:lineRule="exact"/>
              <w:jc w:val="center"/>
              <w:rPr>
                <w:rFonts w:ascii="Times New Roman" w:hAnsi="Times New Roman"/>
                <w:szCs w:val="21"/>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86" w:type="pct"/>
            <w:vMerge w:val="continue"/>
            <w:noWrap w:val="0"/>
            <w:vAlign w:val="center"/>
          </w:tcPr>
          <w:p>
            <w:pPr>
              <w:spacing w:line="380" w:lineRule="exact"/>
              <w:jc w:val="center"/>
              <w:rPr>
                <w:rFonts w:ascii="Times New Roman" w:hAnsi="Times New Roman"/>
                <w:szCs w:val="21"/>
              </w:rPr>
            </w:pPr>
          </w:p>
        </w:tc>
        <w:tc>
          <w:tcPr>
            <w:tcW w:w="433" w:type="pct"/>
            <w:vMerge w:val="restart"/>
            <w:noWrap w:val="0"/>
            <w:vAlign w:val="center"/>
          </w:tcPr>
          <w:p>
            <w:pPr>
              <w:spacing w:line="380" w:lineRule="exact"/>
              <w:jc w:val="center"/>
              <w:rPr>
                <w:rFonts w:ascii="Times New Roman" w:hAnsi="Times New Roman"/>
                <w:szCs w:val="21"/>
              </w:rPr>
            </w:pPr>
            <w:r>
              <w:rPr>
                <w:rFonts w:ascii="Times New Roman" w:hAnsi="Times New Roman"/>
                <w:szCs w:val="21"/>
              </w:rPr>
              <w:t>生物药品 制品制造</w:t>
            </w:r>
          </w:p>
        </w:tc>
        <w:tc>
          <w:tcPr>
            <w:tcW w:w="830" w:type="pct"/>
            <w:noWrap w:val="0"/>
            <w:vAlign w:val="center"/>
          </w:tcPr>
          <w:p>
            <w:pPr>
              <w:kinsoku w:val="0"/>
              <w:autoSpaceDE w:val="0"/>
              <w:autoSpaceDN w:val="0"/>
              <w:adjustRightInd w:val="0"/>
              <w:snapToGrid w:val="0"/>
              <w:spacing w:line="380" w:lineRule="exact"/>
              <w:jc w:val="center"/>
              <w:rPr>
                <w:rFonts w:ascii="Times New Roman" w:hAnsi="Times New Roman"/>
                <w:szCs w:val="21"/>
              </w:rPr>
            </w:pPr>
            <w:r>
              <w:rPr>
                <w:rFonts w:ascii="Times New Roman" w:hAnsi="Times New Roman"/>
                <w:szCs w:val="21"/>
              </w:rPr>
              <w:t>276-002-02</w:t>
            </w:r>
          </w:p>
        </w:tc>
        <w:tc>
          <w:tcPr>
            <w:tcW w:w="2526" w:type="pct"/>
            <w:noWrap w:val="0"/>
            <w:vAlign w:val="center"/>
          </w:tcPr>
          <w:p>
            <w:pPr>
              <w:kinsoku w:val="0"/>
              <w:autoSpaceDE w:val="0"/>
              <w:autoSpaceDN w:val="0"/>
              <w:adjustRightInd w:val="0"/>
              <w:snapToGrid w:val="0"/>
              <w:spacing w:line="380" w:lineRule="exact"/>
              <w:jc w:val="center"/>
              <w:rPr>
                <w:rFonts w:ascii="Times New Roman" w:hAnsi="Times New Roman"/>
                <w:szCs w:val="21"/>
              </w:rPr>
            </w:pPr>
            <w:r>
              <w:rPr>
                <w:rFonts w:ascii="Times New Roman" w:hAnsi="Times New Roman"/>
                <w:szCs w:val="21"/>
              </w:rPr>
              <w:t>利用生物技术生产生物化学药品、基因工程药  物(不包括利用生物技术合成氨基酸、维生素、 他汀类降脂药物、降糖类药物)过程中产生的  废母液、反应基和培养基废物</w:t>
            </w:r>
          </w:p>
        </w:tc>
        <w:tc>
          <w:tcPr>
            <w:tcW w:w="370" w:type="pct"/>
            <w:noWrap w:val="0"/>
            <w:vAlign w:val="center"/>
          </w:tcPr>
          <w:p>
            <w:pPr>
              <w:kinsoku w:val="0"/>
              <w:autoSpaceDE w:val="0"/>
              <w:autoSpaceDN w:val="0"/>
              <w:adjustRightInd w:val="0"/>
              <w:snapToGrid w:val="0"/>
              <w:spacing w:line="380" w:lineRule="exact"/>
              <w:jc w:val="center"/>
              <w:rPr>
                <w:rFonts w:ascii="Times New Roman" w:hAnsi="Times New Roman"/>
                <w:szCs w:val="21"/>
              </w:rPr>
            </w:pPr>
            <w:r>
              <w:rPr>
                <w:rFonts w:ascii="Times New Roman" w:hAnsi="Times New Roman"/>
                <w:szCs w:val="21"/>
              </w:rPr>
              <w:t>T</w:t>
            </w:r>
          </w:p>
        </w:tc>
        <w:tc>
          <w:tcPr>
            <w:tcW w:w="351" w:type="pct"/>
            <w:vMerge w:val="continue"/>
            <w:noWrap w:val="0"/>
            <w:vAlign w:val="center"/>
          </w:tcPr>
          <w:p>
            <w:pPr>
              <w:kinsoku w:val="0"/>
              <w:autoSpaceDE w:val="0"/>
              <w:autoSpaceDN w:val="0"/>
              <w:adjustRightInd w:val="0"/>
              <w:snapToGrid w:val="0"/>
              <w:spacing w:line="380" w:lineRule="exact"/>
              <w:jc w:val="center"/>
              <w:rPr>
                <w:rFonts w:ascii="Times New Roman" w:hAnsi="Times New Roman"/>
                <w:szCs w:val="21"/>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86" w:type="pct"/>
            <w:vMerge w:val="continue"/>
            <w:noWrap w:val="0"/>
            <w:vAlign w:val="center"/>
          </w:tcPr>
          <w:p>
            <w:pPr>
              <w:spacing w:line="380" w:lineRule="exact"/>
              <w:jc w:val="center"/>
              <w:rPr>
                <w:rFonts w:ascii="Times New Roman" w:hAnsi="Times New Roman"/>
                <w:szCs w:val="21"/>
              </w:rPr>
            </w:pPr>
          </w:p>
        </w:tc>
        <w:tc>
          <w:tcPr>
            <w:tcW w:w="433" w:type="pct"/>
            <w:vMerge w:val="continue"/>
            <w:noWrap w:val="0"/>
            <w:vAlign w:val="center"/>
          </w:tcPr>
          <w:p>
            <w:pPr>
              <w:spacing w:line="380" w:lineRule="exact"/>
              <w:jc w:val="center"/>
              <w:rPr>
                <w:rFonts w:ascii="Times New Roman" w:hAnsi="Times New Roman"/>
                <w:szCs w:val="21"/>
              </w:rPr>
            </w:pPr>
          </w:p>
        </w:tc>
        <w:tc>
          <w:tcPr>
            <w:tcW w:w="830" w:type="pct"/>
            <w:noWrap w:val="0"/>
            <w:vAlign w:val="center"/>
          </w:tcPr>
          <w:p>
            <w:pPr>
              <w:kinsoku w:val="0"/>
              <w:autoSpaceDE w:val="0"/>
              <w:autoSpaceDN w:val="0"/>
              <w:adjustRightInd w:val="0"/>
              <w:snapToGrid w:val="0"/>
              <w:spacing w:line="380" w:lineRule="exact"/>
              <w:jc w:val="center"/>
              <w:rPr>
                <w:rFonts w:ascii="Times New Roman" w:hAnsi="Times New Roman"/>
                <w:szCs w:val="21"/>
              </w:rPr>
            </w:pPr>
            <w:r>
              <w:rPr>
                <w:rFonts w:ascii="Times New Roman" w:hAnsi="Times New Roman"/>
                <w:szCs w:val="21"/>
              </w:rPr>
              <w:t>276-005-02</w:t>
            </w:r>
          </w:p>
        </w:tc>
        <w:tc>
          <w:tcPr>
            <w:tcW w:w="2526" w:type="pct"/>
            <w:noWrap w:val="0"/>
            <w:vAlign w:val="center"/>
          </w:tcPr>
          <w:p>
            <w:pPr>
              <w:kinsoku w:val="0"/>
              <w:autoSpaceDE w:val="0"/>
              <w:autoSpaceDN w:val="0"/>
              <w:adjustRightInd w:val="0"/>
              <w:snapToGrid w:val="0"/>
              <w:spacing w:line="380" w:lineRule="exact"/>
              <w:jc w:val="center"/>
              <w:rPr>
                <w:rFonts w:ascii="Times New Roman" w:hAnsi="Times New Roman"/>
                <w:szCs w:val="21"/>
              </w:rPr>
            </w:pPr>
            <w:r>
              <w:rPr>
                <w:rFonts w:ascii="Times New Roman" w:hAnsi="Times New Roman"/>
                <w:szCs w:val="21"/>
              </w:rPr>
              <w:t>利用生物技术生产生物化学药品、基因工程药 物过程中产生的废弃产品、原料药和中间体</w:t>
            </w:r>
          </w:p>
        </w:tc>
        <w:tc>
          <w:tcPr>
            <w:tcW w:w="370" w:type="pct"/>
            <w:noWrap w:val="0"/>
            <w:vAlign w:val="center"/>
          </w:tcPr>
          <w:p>
            <w:pPr>
              <w:kinsoku w:val="0"/>
              <w:autoSpaceDE w:val="0"/>
              <w:autoSpaceDN w:val="0"/>
              <w:adjustRightInd w:val="0"/>
              <w:snapToGrid w:val="0"/>
              <w:spacing w:line="380" w:lineRule="exact"/>
              <w:jc w:val="center"/>
              <w:rPr>
                <w:rFonts w:ascii="Times New Roman" w:hAnsi="Times New Roman"/>
                <w:szCs w:val="21"/>
              </w:rPr>
            </w:pPr>
            <w:r>
              <w:rPr>
                <w:rFonts w:ascii="Times New Roman" w:hAnsi="Times New Roman"/>
                <w:szCs w:val="21"/>
              </w:rPr>
              <w:t>T</w:t>
            </w:r>
          </w:p>
        </w:tc>
        <w:tc>
          <w:tcPr>
            <w:tcW w:w="351" w:type="pct"/>
            <w:vMerge w:val="continue"/>
            <w:noWrap w:val="0"/>
            <w:vAlign w:val="center"/>
          </w:tcPr>
          <w:p>
            <w:pPr>
              <w:kinsoku w:val="0"/>
              <w:autoSpaceDE w:val="0"/>
              <w:autoSpaceDN w:val="0"/>
              <w:adjustRightInd w:val="0"/>
              <w:snapToGrid w:val="0"/>
              <w:spacing w:line="380" w:lineRule="exact"/>
              <w:jc w:val="center"/>
              <w:rPr>
                <w:rFonts w:ascii="Times New Roman" w:hAnsi="Times New Roman"/>
                <w:szCs w:val="21"/>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86" w:type="pct"/>
            <w:noWrap w:val="0"/>
            <w:vAlign w:val="center"/>
          </w:tcPr>
          <w:p>
            <w:pPr>
              <w:spacing w:line="380" w:lineRule="exact"/>
              <w:jc w:val="center"/>
              <w:rPr>
                <w:rFonts w:ascii="Times New Roman" w:hAnsi="Times New Roman"/>
                <w:szCs w:val="21"/>
              </w:rPr>
            </w:pPr>
            <w:r>
              <w:rPr>
                <w:rFonts w:ascii="Times New Roman" w:hAnsi="Times New Roman"/>
                <w:szCs w:val="21"/>
              </w:rPr>
              <w:t>HW03</w:t>
            </w:r>
          </w:p>
          <w:p>
            <w:pPr>
              <w:spacing w:line="380" w:lineRule="exact"/>
              <w:jc w:val="center"/>
              <w:rPr>
                <w:rFonts w:ascii="Times New Roman" w:hAnsi="Times New Roman"/>
                <w:szCs w:val="21"/>
              </w:rPr>
            </w:pPr>
            <w:r>
              <w:rPr>
                <w:rFonts w:ascii="Times New Roman" w:hAnsi="Times New Roman"/>
                <w:szCs w:val="21"/>
              </w:rPr>
              <w:t>废药物、药品</w:t>
            </w:r>
          </w:p>
        </w:tc>
        <w:tc>
          <w:tcPr>
            <w:tcW w:w="433" w:type="pct"/>
            <w:noWrap w:val="0"/>
            <w:vAlign w:val="center"/>
          </w:tcPr>
          <w:p>
            <w:pPr>
              <w:spacing w:line="380" w:lineRule="exact"/>
              <w:jc w:val="center"/>
              <w:rPr>
                <w:rFonts w:ascii="Times New Roman" w:hAnsi="Times New Roman"/>
                <w:szCs w:val="21"/>
              </w:rPr>
            </w:pPr>
            <w:r>
              <w:rPr>
                <w:rFonts w:ascii="Times New Roman" w:hAnsi="Times New Roman"/>
                <w:szCs w:val="21"/>
              </w:rPr>
              <w:t>非特定行业</w:t>
            </w:r>
          </w:p>
        </w:tc>
        <w:tc>
          <w:tcPr>
            <w:tcW w:w="830" w:type="pct"/>
            <w:noWrap w:val="0"/>
            <w:vAlign w:val="center"/>
          </w:tcPr>
          <w:p>
            <w:pPr>
              <w:spacing w:line="380" w:lineRule="exact"/>
              <w:jc w:val="center"/>
              <w:rPr>
                <w:rFonts w:ascii="Times New Roman" w:hAnsi="Times New Roman"/>
                <w:szCs w:val="21"/>
              </w:rPr>
            </w:pPr>
            <w:r>
              <w:rPr>
                <w:rFonts w:ascii="Times New Roman" w:hAnsi="Times New Roman"/>
                <w:szCs w:val="21"/>
              </w:rPr>
              <w:t>900-002-03</w:t>
            </w:r>
          </w:p>
        </w:tc>
        <w:tc>
          <w:tcPr>
            <w:tcW w:w="2526" w:type="pct"/>
            <w:noWrap w:val="0"/>
            <w:vAlign w:val="center"/>
          </w:tcPr>
          <w:p>
            <w:pPr>
              <w:spacing w:line="380" w:lineRule="exact"/>
              <w:jc w:val="center"/>
              <w:rPr>
                <w:rFonts w:ascii="Times New Roman" w:hAnsi="Times New Roman"/>
                <w:szCs w:val="21"/>
              </w:rPr>
            </w:pPr>
            <w:r>
              <w:rPr>
                <w:rFonts w:ascii="Times New Roman" w:hAnsi="Times New Roman"/>
                <w:szCs w:val="21"/>
              </w:rPr>
              <w:t>销售及使用过程中产生的失效、变质、不合格、淘汰、伪劣的化学药品和生物制品（不包括列入《国家基本药物目录》中的维生素、矿物质类药，调节水、电解质及酸碱平衡药），以及《医疗用毒性药品管理办法》中所列的毒性中药</w:t>
            </w:r>
          </w:p>
        </w:tc>
        <w:tc>
          <w:tcPr>
            <w:tcW w:w="370" w:type="pct"/>
            <w:noWrap w:val="0"/>
            <w:vAlign w:val="center"/>
          </w:tcPr>
          <w:p>
            <w:pPr>
              <w:spacing w:line="380" w:lineRule="exact"/>
              <w:jc w:val="center"/>
              <w:rPr>
                <w:rFonts w:ascii="Times New Roman" w:hAnsi="Times New Roman"/>
                <w:szCs w:val="21"/>
              </w:rPr>
            </w:pPr>
            <w:r>
              <w:rPr>
                <w:rFonts w:ascii="Times New Roman" w:hAnsi="Times New Roman"/>
                <w:szCs w:val="21"/>
              </w:rPr>
              <w:t>T</w:t>
            </w:r>
          </w:p>
        </w:tc>
        <w:tc>
          <w:tcPr>
            <w:tcW w:w="351" w:type="pct"/>
            <w:noWrap w:val="0"/>
            <w:vAlign w:val="center"/>
          </w:tcPr>
          <w:p>
            <w:pPr>
              <w:spacing w:line="380" w:lineRule="exact"/>
              <w:jc w:val="center"/>
              <w:rPr>
                <w:rFonts w:ascii="Times New Roman" w:hAnsi="Times New Roman"/>
                <w:szCs w:val="21"/>
                <w:highlight w:val="yellow"/>
              </w:rPr>
            </w:pPr>
            <w:r>
              <w:rPr>
                <w:rFonts w:hint="eastAsia" w:ascii="Times New Roman" w:hAnsi="Times New Roman"/>
                <w:szCs w:val="21"/>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86" w:type="pct"/>
            <w:noWrap w:val="0"/>
            <w:vAlign w:val="center"/>
          </w:tcPr>
          <w:p>
            <w:pPr>
              <w:spacing w:line="380" w:lineRule="exact"/>
              <w:jc w:val="center"/>
              <w:rPr>
                <w:rFonts w:ascii="Times New Roman" w:hAnsi="Times New Roman"/>
                <w:szCs w:val="21"/>
              </w:rPr>
            </w:pPr>
            <w:r>
              <w:rPr>
                <w:rFonts w:ascii="Times New Roman" w:hAnsi="Times New Roman"/>
                <w:szCs w:val="21"/>
              </w:rPr>
              <w:t>HW04</w:t>
            </w:r>
          </w:p>
          <w:p>
            <w:pPr>
              <w:spacing w:line="380" w:lineRule="exact"/>
              <w:jc w:val="center"/>
              <w:rPr>
                <w:rFonts w:ascii="Times New Roman" w:hAnsi="Times New Roman"/>
                <w:szCs w:val="21"/>
              </w:rPr>
            </w:pPr>
            <w:r>
              <w:rPr>
                <w:rFonts w:ascii="Times New Roman" w:hAnsi="Times New Roman"/>
                <w:szCs w:val="21"/>
              </w:rPr>
              <w:t>农药废物</w:t>
            </w:r>
          </w:p>
        </w:tc>
        <w:tc>
          <w:tcPr>
            <w:tcW w:w="433" w:type="pct"/>
            <w:noWrap w:val="0"/>
            <w:vAlign w:val="center"/>
          </w:tcPr>
          <w:p>
            <w:pPr>
              <w:spacing w:line="380" w:lineRule="exact"/>
              <w:jc w:val="center"/>
              <w:rPr>
                <w:rFonts w:ascii="Times New Roman" w:hAnsi="Times New Roman"/>
                <w:szCs w:val="21"/>
              </w:rPr>
            </w:pPr>
            <w:r>
              <w:rPr>
                <w:rFonts w:ascii="Times New Roman" w:hAnsi="Times New Roman"/>
                <w:szCs w:val="21"/>
              </w:rPr>
              <w:t>非特定行业</w:t>
            </w:r>
          </w:p>
        </w:tc>
        <w:tc>
          <w:tcPr>
            <w:tcW w:w="830" w:type="pct"/>
            <w:noWrap w:val="0"/>
            <w:vAlign w:val="center"/>
          </w:tcPr>
          <w:p>
            <w:pPr>
              <w:spacing w:line="380" w:lineRule="exact"/>
              <w:jc w:val="center"/>
              <w:rPr>
                <w:rFonts w:ascii="Times New Roman" w:hAnsi="Times New Roman"/>
                <w:szCs w:val="21"/>
              </w:rPr>
            </w:pPr>
            <w:r>
              <w:rPr>
                <w:rFonts w:ascii="Times New Roman" w:hAnsi="Times New Roman"/>
                <w:szCs w:val="21"/>
              </w:rPr>
              <w:t>900-003-04</w:t>
            </w:r>
          </w:p>
        </w:tc>
        <w:tc>
          <w:tcPr>
            <w:tcW w:w="2526" w:type="pct"/>
            <w:noWrap w:val="0"/>
            <w:vAlign w:val="center"/>
          </w:tcPr>
          <w:p>
            <w:pPr>
              <w:spacing w:line="380" w:lineRule="exact"/>
              <w:jc w:val="center"/>
              <w:rPr>
                <w:rFonts w:ascii="Times New Roman" w:hAnsi="Times New Roman"/>
                <w:szCs w:val="21"/>
              </w:rPr>
            </w:pPr>
            <w:r>
              <w:rPr>
                <w:rFonts w:ascii="Times New Roman" w:hAnsi="Times New Roman"/>
                <w:szCs w:val="21"/>
              </w:rPr>
              <w:t>销售及使用过程中产生的失效、变质、不合格、淘汰、伪劣的农药产品，以及废弃的与农药直接接触或含有农药残余物的包装物</w:t>
            </w:r>
          </w:p>
        </w:tc>
        <w:tc>
          <w:tcPr>
            <w:tcW w:w="370" w:type="pct"/>
            <w:noWrap w:val="0"/>
            <w:vAlign w:val="center"/>
          </w:tcPr>
          <w:p>
            <w:pPr>
              <w:spacing w:line="380" w:lineRule="exact"/>
              <w:jc w:val="center"/>
              <w:rPr>
                <w:rFonts w:ascii="Times New Roman" w:hAnsi="Times New Roman"/>
                <w:szCs w:val="21"/>
              </w:rPr>
            </w:pPr>
            <w:r>
              <w:rPr>
                <w:rFonts w:ascii="Times New Roman" w:hAnsi="Times New Roman"/>
                <w:szCs w:val="21"/>
              </w:rPr>
              <w:t>T</w:t>
            </w:r>
          </w:p>
        </w:tc>
        <w:tc>
          <w:tcPr>
            <w:tcW w:w="351" w:type="pct"/>
            <w:noWrap w:val="0"/>
            <w:vAlign w:val="center"/>
          </w:tcPr>
          <w:p>
            <w:pPr>
              <w:spacing w:line="380" w:lineRule="exact"/>
              <w:jc w:val="center"/>
              <w:rPr>
                <w:rFonts w:ascii="Times New Roman" w:hAnsi="Times New Roman"/>
                <w:szCs w:val="21"/>
                <w:highlight w:val="yellow"/>
              </w:rPr>
            </w:pPr>
            <w:r>
              <w:rPr>
                <w:rFonts w:hint="eastAsia" w:ascii="Times New Roman" w:hAnsi="Times New Roman"/>
                <w:szCs w:val="21"/>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86" w:type="pct"/>
            <w:vMerge w:val="restart"/>
            <w:noWrap w:val="0"/>
            <w:vAlign w:val="center"/>
          </w:tcPr>
          <w:p>
            <w:pPr>
              <w:spacing w:line="380" w:lineRule="exact"/>
              <w:jc w:val="center"/>
              <w:rPr>
                <w:rFonts w:ascii="Times New Roman" w:hAnsi="Times New Roman"/>
                <w:szCs w:val="21"/>
              </w:rPr>
            </w:pPr>
            <w:r>
              <w:rPr>
                <w:rFonts w:ascii="Times New Roman" w:hAnsi="Times New Roman"/>
                <w:szCs w:val="21"/>
              </w:rPr>
              <w:t>HW06</w:t>
            </w:r>
          </w:p>
          <w:p>
            <w:pPr>
              <w:spacing w:line="380" w:lineRule="exact"/>
              <w:jc w:val="center"/>
              <w:rPr>
                <w:rFonts w:ascii="Times New Roman" w:hAnsi="Times New Roman"/>
                <w:szCs w:val="21"/>
              </w:rPr>
            </w:pPr>
            <w:r>
              <w:rPr>
                <w:rFonts w:ascii="Times New Roman" w:hAnsi="Times New Roman"/>
                <w:szCs w:val="21"/>
              </w:rPr>
              <w:t>废有机溶剂与含有机溶剂废物</w:t>
            </w:r>
          </w:p>
        </w:tc>
        <w:tc>
          <w:tcPr>
            <w:tcW w:w="433" w:type="pct"/>
            <w:vMerge w:val="restart"/>
            <w:noWrap w:val="0"/>
            <w:vAlign w:val="center"/>
          </w:tcPr>
          <w:p>
            <w:pPr>
              <w:spacing w:line="380" w:lineRule="exact"/>
              <w:jc w:val="center"/>
              <w:rPr>
                <w:rFonts w:ascii="Times New Roman" w:hAnsi="Times New Roman"/>
                <w:szCs w:val="21"/>
              </w:rPr>
            </w:pPr>
            <w:r>
              <w:rPr>
                <w:rFonts w:ascii="Times New Roman" w:hAnsi="Times New Roman"/>
                <w:szCs w:val="21"/>
              </w:rPr>
              <w:t>非特定行业</w:t>
            </w:r>
          </w:p>
        </w:tc>
        <w:tc>
          <w:tcPr>
            <w:tcW w:w="830" w:type="pct"/>
            <w:noWrap w:val="0"/>
            <w:vAlign w:val="center"/>
          </w:tcPr>
          <w:p>
            <w:pPr>
              <w:spacing w:line="380" w:lineRule="exact"/>
              <w:jc w:val="center"/>
              <w:rPr>
                <w:rFonts w:ascii="Times New Roman" w:hAnsi="Times New Roman"/>
                <w:szCs w:val="21"/>
              </w:rPr>
            </w:pPr>
            <w:r>
              <w:rPr>
                <w:rFonts w:ascii="Times New Roman" w:hAnsi="Times New Roman"/>
                <w:szCs w:val="21"/>
              </w:rPr>
              <w:t>900-401-06</w:t>
            </w:r>
          </w:p>
        </w:tc>
        <w:tc>
          <w:tcPr>
            <w:tcW w:w="2526" w:type="pct"/>
            <w:noWrap w:val="0"/>
            <w:vAlign w:val="center"/>
          </w:tcPr>
          <w:p>
            <w:pPr>
              <w:spacing w:line="380" w:lineRule="exact"/>
              <w:jc w:val="center"/>
              <w:rPr>
                <w:rFonts w:ascii="Times New Roman" w:hAnsi="Times New Roman"/>
                <w:szCs w:val="21"/>
              </w:rPr>
            </w:pPr>
            <w:r>
              <w:rPr>
                <w:rFonts w:ascii="Times New Roman" w:hAnsi="Times New Roman"/>
                <w:szCs w:val="21"/>
              </w:rPr>
              <w:t>工业生产中作为清洗剂、萃取剂、溶剂或反应介质使用后废弃的四氯化碳、二氯甲烷、1,1-二氯乙烷、1,2-二氯乙烷、1,1,1-三氯乙烷、1,1,2-三氯乙烷、三氯乙烯、四氯乙烯，以及在使用前混合的含有一种或多种上述卤化溶剂的混合/调和溶剂</w:t>
            </w:r>
          </w:p>
        </w:tc>
        <w:tc>
          <w:tcPr>
            <w:tcW w:w="370" w:type="pct"/>
            <w:noWrap w:val="0"/>
            <w:vAlign w:val="center"/>
          </w:tcPr>
          <w:p>
            <w:pPr>
              <w:spacing w:line="380" w:lineRule="exact"/>
              <w:jc w:val="center"/>
              <w:rPr>
                <w:rFonts w:ascii="Times New Roman" w:hAnsi="Times New Roman"/>
                <w:szCs w:val="21"/>
              </w:rPr>
            </w:pPr>
            <w:r>
              <w:rPr>
                <w:rFonts w:ascii="Times New Roman" w:hAnsi="Times New Roman"/>
                <w:szCs w:val="21"/>
              </w:rPr>
              <w:t>T，I</w:t>
            </w:r>
          </w:p>
        </w:tc>
        <w:tc>
          <w:tcPr>
            <w:tcW w:w="351" w:type="pct"/>
            <w:vMerge w:val="restart"/>
            <w:noWrap w:val="0"/>
            <w:vAlign w:val="center"/>
          </w:tcPr>
          <w:p>
            <w:pPr>
              <w:spacing w:line="380" w:lineRule="exact"/>
              <w:jc w:val="center"/>
              <w:rPr>
                <w:rFonts w:ascii="Times New Roman" w:hAnsi="Times New Roman"/>
                <w:szCs w:val="21"/>
                <w:highlight w:val="yellow"/>
              </w:rPr>
            </w:pPr>
            <w:r>
              <w:rPr>
                <w:rFonts w:hint="eastAsia" w:ascii="Times New Roman" w:hAnsi="Times New Roman"/>
                <w:szCs w:val="21"/>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86" w:type="pct"/>
            <w:vMerge w:val="continue"/>
            <w:noWrap w:val="0"/>
            <w:vAlign w:val="center"/>
          </w:tcPr>
          <w:p>
            <w:pPr>
              <w:spacing w:line="380" w:lineRule="exact"/>
              <w:jc w:val="center"/>
              <w:rPr>
                <w:rFonts w:ascii="Times New Roman" w:hAnsi="Times New Roman"/>
                <w:szCs w:val="21"/>
              </w:rPr>
            </w:pPr>
          </w:p>
        </w:tc>
        <w:tc>
          <w:tcPr>
            <w:tcW w:w="433" w:type="pct"/>
            <w:vMerge w:val="continue"/>
            <w:noWrap w:val="0"/>
            <w:vAlign w:val="center"/>
          </w:tcPr>
          <w:p>
            <w:pPr>
              <w:spacing w:line="380" w:lineRule="exact"/>
              <w:jc w:val="center"/>
              <w:rPr>
                <w:rFonts w:ascii="Times New Roman" w:hAnsi="Times New Roman"/>
                <w:szCs w:val="21"/>
              </w:rPr>
            </w:pPr>
          </w:p>
        </w:tc>
        <w:tc>
          <w:tcPr>
            <w:tcW w:w="830" w:type="pct"/>
            <w:noWrap w:val="0"/>
            <w:vAlign w:val="center"/>
          </w:tcPr>
          <w:p>
            <w:pPr>
              <w:spacing w:line="380" w:lineRule="exact"/>
              <w:jc w:val="center"/>
              <w:rPr>
                <w:rFonts w:ascii="Times New Roman" w:hAnsi="Times New Roman"/>
                <w:szCs w:val="21"/>
              </w:rPr>
            </w:pPr>
            <w:r>
              <w:rPr>
                <w:rFonts w:ascii="Times New Roman" w:hAnsi="Times New Roman"/>
                <w:szCs w:val="21"/>
              </w:rPr>
              <w:t>900-402-06</w:t>
            </w:r>
          </w:p>
        </w:tc>
        <w:tc>
          <w:tcPr>
            <w:tcW w:w="2526" w:type="pct"/>
            <w:noWrap w:val="0"/>
            <w:vAlign w:val="center"/>
          </w:tcPr>
          <w:p>
            <w:pPr>
              <w:spacing w:line="380" w:lineRule="exact"/>
              <w:jc w:val="center"/>
              <w:rPr>
                <w:rFonts w:ascii="Times New Roman" w:hAnsi="Times New Roman"/>
                <w:szCs w:val="21"/>
              </w:rPr>
            </w:pPr>
            <w:r>
              <w:rPr>
                <w:rFonts w:ascii="Times New Roman" w:hAnsi="Times New Roman"/>
                <w:szCs w:val="21"/>
              </w:rPr>
              <w:t>工业生产中作为清洗剂、萃取剂、溶剂或反应介质使用后废弃的有机溶剂，包括苯、苯乙烯、丁醇、丙酮、正己烷、甲苯、邻二甲苯、间二甲苯、对二甲苯、1,2,4-三甲苯、乙苯、乙醇、异丙醇、乙醚、丙醚、乙酸甲酯、乙酸乙酯、乙酸丁酯、丙酸丁酯、苯酚，以及在使用前混合的含有一种或多种上述溶剂的混合/调和溶剂</w:t>
            </w:r>
          </w:p>
        </w:tc>
        <w:tc>
          <w:tcPr>
            <w:tcW w:w="370" w:type="pct"/>
            <w:noWrap w:val="0"/>
            <w:vAlign w:val="center"/>
          </w:tcPr>
          <w:p>
            <w:pPr>
              <w:spacing w:line="380" w:lineRule="exact"/>
              <w:jc w:val="center"/>
              <w:rPr>
                <w:rFonts w:ascii="Times New Roman" w:hAnsi="Times New Roman"/>
                <w:szCs w:val="21"/>
              </w:rPr>
            </w:pPr>
            <w:r>
              <w:rPr>
                <w:rFonts w:ascii="Times New Roman" w:hAnsi="Times New Roman"/>
                <w:szCs w:val="21"/>
              </w:rPr>
              <w:t>T,I,R</w:t>
            </w:r>
          </w:p>
        </w:tc>
        <w:tc>
          <w:tcPr>
            <w:tcW w:w="351" w:type="pct"/>
            <w:vMerge w:val="continue"/>
            <w:noWrap w:val="0"/>
            <w:vAlign w:val="center"/>
          </w:tcPr>
          <w:p>
            <w:pPr>
              <w:spacing w:line="380" w:lineRule="exact"/>
              <w:jc w:val="center"/>
              <w:rPr>
                <w:rFonts w:ascii="Times New Roman" w:hAnsi="Times New Roman"/>
                <w:szCs w:val="21"/>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86" w:type="pct"/>
            <w:vMerge w:val="continue"/>
            <w:noWrap w:val="0"/>
            <w:vAlign w:val="center"/>
          </w:tcPr>
          <w:p>
            <w:pPr>
              <w:spacing w:line="380" w:lineRule="exact"/>
              <w:jc w:val="center"/>
              <w:rPr>
                <w:rFonts w:ascii="Times New Roman" w:hAnsi="Times New Roman"/>
                <w:szCs w:val="21"/>
              </w:rPr>
            </w:pPr>
          </w:p>
        </w:tc>
        <w:tc>
          <w:tcPr>
            <w:tcW w:w="433" w:type="pct"/>
            <w:vMerge w:val="continue"/>
            <w:noWrap w:val="0"/>
            <w:vAlign w:val="center"/>
          </w:tcPr>
          <w:p>
            <w:pPr>
              <w:spacing w:line="380" w:lineRule="exact"/>
              <w:jc w:val="center"/>
              <w:rPr>
                <w:rFonts w:ascii="Times New Roman" w:hAnsi="Times New Roman"/>
                <w:szCs w:val="21"/>
              </w:rPr>
            </w:pPr>
          </w:p>
        </w:tc>
        <w:tc>
          <w:tcPr>
            <w:tcW w:w="830" w:type="pct"/>
            <w:noWrap w:val="0"/>
            <w:vAlign w:val="center"/>
          </w:tcPr>
          <w:p>
            <w:pPr>
              <w:spacing w:line="380" w:lineRule="exact"/>
              <w:jc w:val="center"/>
              <w:rPr>
                <w:rFonts w:ascii="Times New Roman" w:hAnsi="Times New Roman"/>
                <w:szCs w:val="21"/>
              </w:rPr>
            </w:pPr>
            <w:r>
              <w:rPr>
                <w:rFonts w:ascii="Times New Roman" w:hAnsi="Times New Roman"/>
                <w:szCs w:val="21"/>
              </w:rPr>
              <w:t>900-404-06</w:t>
            </w:r>
          </w:p>
        </w:tc>
        <w:tc>
          <w:tcPr>
            <w:tcW w:w="2526" w:type="pct"/>
            <w:noWrap w:val="0"/>
            <w:vAlign w:val="center"/>
          </w:tcPr>
          <w:p>
            <w:pPr>
              <w:spacing w:line="380" w:lineRule="exact"/>
              <w:jc w:val="center"/>
              <w:rPr>
                <w:rFonts w:ascii="Times New Roman" w:hAnsi="Times New Roman"/>
                <w:szCs w:val="21"/>
              </w:rPr>
            </w:pPr>
            <w:r>
              <w:rPr>
                <w:rFonts w:ascii="Times New Roman" w:hAnsi="Times New Roman"/>
                <w:szCs w:val="21"/>
              </w:rPr>
              <w:t>工业生产中作为清洗剂、萃取剂、溶剂或反应介质使用后废弃的其他列入《危险化学品目录》的有机溶剂，以及在使用前混合的含有一种或多种上述溶剂的混合/调和溶剂</w:t>
            </w:r>
          </w:p>
        </w:tc>
        <w:tc>
          <w:tcPr>
            <w:tcW w:w="370" w:type="pct"/>
            <w:noWrap w:val="0"/>
            <w:vAlign w:val="center"/>
          </w:tcPr>
          <w:p>
            <w:pPr>
              <w:spacing w:line="380" w:lineRule="exact"/>
              <w:jc w:val="center"/>
              <w:rPr>
                <w:rFonts w:ascii="Times New Roman" w:hAnsi="Times New Roman"/>
                <w:szCs w:val="21"/>
              </w:rPr>
            </w:pPr>
            <w:r>
              <w:rPr>
                <w:rFonts w:ascii="Times New Roman" w:hAnsi="Times New Roman"/>
                <w:szCs w:val="21"/>
              </w:rPr>
              <w:t>T,I,R</w:t>
            </w:r>
          </w:p>
        </w:tc>
        <w:tc>
          <w:tcPr>
            <w:tcW w:w="351" w:type="pct"/>
            <w:vMerge w:val="continue"/>
            <w:noWrap w:val="0"/>
            <w:vAlign w:val="center"/>
          </w:tcPr>
          <w:p>
            <w:pPr>
              <w:spacing w:line="380" w:lineRule="exact"/>
              <w:jc w:val="center"/>
              <w:rPr>
                <w:rFonts w:ascii="Times New Roman" w:hAnsi="Times New Roman"/>
                <w:szCs w:val="21"/>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86" w:type="pct"/>
            <w:vMerge w:val="continue"/>
            <w:noWrap w:val="0"/>
            <w:vAlign w:val="center"/>
          </w:tcPr>
          <w:p>
            <w:pPr>
              <w:spacing w:line="380" w:lineRule="exact"/>
              <w:jc w:val="center"/>
              <w:rPr>
                <w:rFonts w:ascii="Times New Roman" w:hAnsi="Times New Roman"/>
                <w:szCs w:val="21"/>
              </w:rPr>
            </w:pPr>
          </w:p>
        </w:tc>
        <w:tc>
          <w:tcPr>
            <w:tcW w:w="433" w:type="pct"/>
            <w:vMerge w:val="continue"/>
            <w:noWrap w:val="0"/>
            <w:vAlign w:val="center"/>
          </w:tcPr>
          <w:p>
            <w:pPr>
              <w:spacing w:line="380" w:lineRule="exact"/>
              <w:jc w:val="center"/>
              <w:rPr>
                <w:rFonts w:ascii="Times New Roman" w:hAnsi="Times New Roman"/>
                <w:szCs w:val="21"/>
              </w:rPr>
            </w:pPr>
          </w:p>
        </w:tc>
        <w:tc>
          <w:tcPr>
            <w:tcW w:w="830" w:type="pct"/>
            <w:noWrap w:val="0"/>
            <w:vAlign w:val="center"/>
          </w:tcPr>
          <w:p>
            <w:pPr>
              <w:spacing w:line="380" w:lineRule="exact"/>
              <w:jc w:val="center"/>
              <w:rPr>
                <w:rFonts w:ascii="Times New Roman" w:hAnsi="Times New Roman"/>
                <w:szCs w:val="21"/>
              </w:rPr>
            </w:pPr>
            <w:r>
              <w:rPr>
                <w:rFonts w:ascii="Times New Roman" w:hAnsi="Times New Roman"/>
                <w:szCs w:val="21"/>
              </w:rPr>
              <w:t>900-405-06</w:t>
            </w:r>
          </w:p>
        </w:tc>
        <w:tc>
          <w:tcPr>
            <w:tcW w:w="2526" w:type="pct"/>
            <w:noWrap w:val="0"/>
            <w:vAlign w:val="center"/>
          </w:tcPr>
          <w:p>
            <w:pPr>
              <w:spacing w:line="380" w:lineRule="exact"/>
              <w:jc w:val="center"/>
              <w:rPr>
                <w:rFonts w:ascii="Times New Roman" w:hAnsi="Times New Roman"/>
                <w:szCs w:val="21"/>
              </w:rPr>
            </w:pPr>
            <w:r>
              <w:rPr>
                <w:rFonts w:ascii="Times New Roman" w:hAnsi="Times New Roman"/>
                <w:szCs w:val="21"/>
              </w:rPr>
              <w:t>900-401-06、900-402-06、900-404-06中所列废有机溶剂再生处理过程中产生的废活性炭及其他过滤吸附介质</w:t>
            </w:r>
          </w:p>
        </w:tc>
        <w:tc>
          <w:tcPr>
            <w:tcW w:w="370" w:type="pct"/>
            <w:noWrap w:val="0"/>
            <w:vAlign w:val="center"/>
          </w:tcPr>
          <w:p>
            <w:pPr>
              <w:spacing w:line="380" w:lineRule="exact"/>
              <w:jc w:val="center"/>
              <w:rPr>
                <w:rFonts w:ascii="Times New Roman" w:hAnsi="Times New Roman"/>
                <w:szCs w:val="21"/>
              </w:rPr>
            </w:pPr>
            <w:r>
              <w:rPr>
                <w:rFonts w:ascii="Times New Roman" w:hAnsi="Times New Roman"/>
                <w:szCs w:val="21"/>
              </w:rPr>
              <w:t>T,I,R</w:t>
            </w:r>
          </w:p>
        </w:tc>
        <w:tc>
          <w:tcPr>
            <w:tcW w:w="351" w:type="pct"/>
            <w:vMerge w:val="continue"/>
            <w:noWrap w:val="0"/>
            <w:vAlign w:val="center"/>
          </w:tcPr>
          <w:p>
            <w:pPr>
              <w:spacing w:line="380" w:lineRule="exact"/>
              <w:jc w:val="center"/>
              <w:rPr>
                <w:rFonts w:ascii="Times New Roman" w:hAnsi="Times New Roman"/>
                <w:szCs w:val="21"/>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86" w:type="pct"/>
            <w:vMerge w:val="continue"/>
            <w:noWrap w:val="0"/>
            <w:vAlign w:val="center"/>
          </w:tcPr>
          <w:p>
            <w:pPr>
              <w:spacing w:line="380" w:lineRule="exact"/>
              <w:jc w:val="center"/>
              <w:rPr>
                <w:rFonts w:ascii="Times New Roman" w:hAnsi="Times New Roman"/>
                <w:szCs w:val="21"/>
              </w:rPr>
            </w:pPr>
          </w:p>
        </w:tc>
        <w:tc>
          <w:tcPr>
            <w:tcW w:w="433" w:type="pct"/>
            <w:vMerge w:val="continue"/>
            <w:noWrap w:val="0"/>
            <w:vAlign w:val="center"/>
          </w:tcPr>
          <w:p>
            <w:pPr>
              <w:spacing w:line="380" w:lineRule="exact"/>
              <w:jc w:val="center"/>
              <w:rPr>
                <w:rFonts w:ascii="Times New Roman" w:hAnsi="Times New Roman"/>
                <w:szCs w:val="21"/>
              </w:rPr>
            </w:pPr>
          </w:p>
        </w:tc>
        <w:tc>
          <w:tcPr>
            <w:tcW w:w="830" w:type="pct"/>
            <w:noWrap w:val="0"/>
            <w:vAlign w:val="center"/>
          </w:tcPr>
          <w:p>
            <w:pPr>
              <w:spacing w:line="380" w:lineRule="exact"/>
              <w:jc w:val="center"/>
              <w:rPr>
                <w:rFonts w:ascii="Times New Roman" w:hAnsi="Times New Roman"/>
                <w:szCs w:val="21"/>
              </w:rPr>
            </w:pPr>
            <w:r>
              <w:rPr>
                <w:rFonts w:ascii="Times New Roman" w:hAnsi="Times New Roman"/>
                <w:szCs w:val="21"/>
              </w:rPr>
              <w:t>900-407-06</w:t>
            </w:r>
          </w:p>
        </w:tc>
        <w:tc>
          <w:tcPr>
            <w:tcW w:w="2526" w:type="pct"/>
            <w:noWrap w:val="0"/>
            <w:vAlign w:val="center"/>
          </w:tcPr>
          <w:p>
            <w:pPr>
              <w:spacing w:line="380" w:lineRule="exact"/>
              <w:jc w:val="center"/>
              <w:rPr>
                <w:rFonts w:ascii="Times New Roman" w:hAnsi="Times New Roman"/>
                <w:szCs w:val="21"/>
              </w:rPr>
            </w:pPr>
            <w:r>
              <w:rPr>
                <w:rFonts w:ascii="Times New Roman" w:hAnsi="Times New Roman"/>
                <w:szCs w:val="21"/>
              </w:rPr>
              <w:t>900-401-06、900-402-06、900-404-06中所列废有机溶剂分馏再生过程中产生的高沸物和釜底残渣</w:t>
            </w:r>
          </w:p>
        </w:tc>
        <w:tc>
          <w:tcPr>
            <w:tcW w:w="370" w:type="pct"/>
            <w:noWrap w:val="0"/>
            <w:vAlign w:val="center"/>
          </w:tcPr>
          <w:p>
            <w:pPr>
              <w:spacing w:line="380" w:lineRule="exact"/>
              <w:jc w:val="center"/>
              <w:rPr>
                <w:rFonts w:ascii="Times New Roman" w:hAnsi="Times New Roman"/>
                <w:szCs w:val="21"/>
              </w:rPr>
            </w:pPr>
            <w:r>
              <w:rPr>
                <w:rFonts w:ascii="Times New Roman" w:hAnsi="Times New Roman"/>
                <w:szCs w:val="21"/>
              </w:rPr>
              <w:t>T,I,R</w:t>
            </w:r>
          </w:p>
        </w:tc>
        <w:tc>
          <w:tcPr>
            <w:tcW w:w="351" w:type="pct"/>
            <w:vMerge w:val="continue"/>
            <w:noWrap w:val="0"/>
            <w:vAlign w:val="center"/>
          </w:tcPr>
          <w:p>
            <w:pPr>
              <w:spacing w:line="380" w:lineRule="exact"/>
              <w:jc w:val="center"/>
              <w:rPr>
                <w:rFonts w:ascii="Times New Roman" w:hAnsi="Times New Roman"/>
                <w:szCs w:val="21"/>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86" w:type="pct"/>
            <w:vMerge w:val="continue"/>
            <w:noWrap w:val="0"/>
            <w:vAlign w:val="center"/>
          </w:tcPr>
          <w:p>
            <w:pPr>
              <w:spacing w:line="380" w:lineRule="exact"/>
              <w:jc w:val="center"/>
              <w:rPr>
                <w:rFonts w:ascii="Times New Roman" w:hAnsi="Times New Roman"/>
                <w:szCs w:val="21"/>
              </w:rPr>
            </w:pPr>
          </w:p>
        </w:tc>
        <w:tc>
          <w:tcPr>
            <w:tcW w:w="433" w:type="pct"/>
            <w:vMerge w:val="continue"/>
            <w:noWrap w:val="0"/>
            <w:vAlign w:val="center"/>
          </w:tcPr>
          <w:p>
            <w:pPr>
              <w:spacing w:line="380" w:lineRule="exact"/>
              <w:jc w:val="center"/>
              <w:rPr>
                <w:rFonts w:ascii="Times New Roman" w:hAnsi="Times New Roman"/>
                <w:szCs w:val="21"/>
              </w:rPr>
            </w:pPr>
          </w:p>
        </w:tc>
        <w:tc>
          <w:tcPr>
            <w:tcW w:w="830" w:type="pct"/>
            <w:noWrap w:val="0"/>
            <w:vAlign w:val="center"/>
          </w:tcPr>
          <w:p>
            <w:pPr>
              <w:spacing w:line="380" w:lineRule="exact"/>
              <w:jc w:val="center"/>
              <w:rPr>
                <w:rFonts w:ascii="Times New Roman" w:hAnsi="Times New Roman"/>
                <w:szCs w:val="21"/>
              </w:rPr>
            </w:pPr>
            <w:r>
              <w:rPr>
                <w:rFonts w:ascii="Times New Roman" w:hAnsi="Times New Roman"/>
                <w:szCs w:val="21"/>
              </w:rPr>
              <w:t>900-409-06</w:t>
            </w:r>
          </w:p>
        </w:tc>
        <w:tc>
          <w:tcPr>
            <w:tcW w:w="2526" w:type="pct"/>
            <w:noWrap w:val="0"/>
            <w:vAlign w:val="center"/>
          </w:tcPr>
          <w:p>
            <w:pPr>
              <w:spacing w:line="380" w:lineRule="exact"/>
              <w:jc w:val="center"/>
              <w:rPr>
                <w:rFonts w:ascii="Times New Roman" w:hAnsi="Times New Roman"/>
                <w:szCs w:val="21"/>
              </w:rPr>
            </w:pPr>
            <w:r>
              <w:rPr>
                <w:rFonts w:ascii="Times New Roman" w:hAnsi="Times New Roman"/>
                <w:szCs w:val="21"/>
              </w:rPr>
              <w:t>900-401-06、900-402-06、900-404-06中所列废有机溶剂再生处理过程中产生的废水处理浮渣 和污泥(不包括废水生化处理污泥)</w:t>
            </w:r>
          </w:p>
        </w:tc>
        <w:tc>
          <w:tcPr>
            <w:tcW w:w="370" w:type="pct"/>
            <w:noWrap w:val="0"/>
            <w:vAlign w:val="center"/>
          </w:tcPr>
          <w:p>
            <w:pPr>
              <w:spacing w:line="380" w:lineRule="exact"/>
              <w:jc w:val="center"/>
              <w:rPr>
                <w:rFonts w:ascii="Times New Roman" w:hAnsi="Times New Roman"/>
                <w:szCs w:val="21"/>
              </w:rPr>
            </w:pPr>
            <w:r>
              <w:rPr>
                <w:rFonts w:ascii="Times New Roman" w:hAnsi="Times New Roman"/>
                <w:szCs w:val="21"/>
              </w:rPr>
              <w:t>T</w:t>
            </w:r>
          </w:p>
        </w:tc>
        <w:tc>
          <w:tcPr>
            <w:tcW w:w="351" w:type="pct"/>
            <w:vMerge w:val="continue"/>
            <w:noWrap w:val="0"/>
            <w:vAlign w:val="center"/>
          </w:tcPr>
          <w:p>
            <w:pPr>
              <w:spacing w:line="380" w:lineRule="exact"/>
              <w:jc w:val="center"/>
              <w:rPr>
                <w:rFonts w:ascii="Times New Roman" w:hAnsi="Times New Roman"/>
                <w:szCs w:val="21"/>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86" w:type="pct"/>
            <w:vMerge w:val="restart"/>
            <w:noWrap w:val="0"/>
            <w:vAlign w:val="center"/>
          </w:tcPr>
          <w:p>
            <w:pPr>
              <w:spacing w:line="380" w:lineRule="exact"/>
              <w:jc w:val="center"/>
              <w:rPr>
                <w:rFonts w:ascii="Times New Roman" w:hAnsi="Times New Roman"/>
                <w:szCs w:val="21"/>
              </w:rPr>
            </w:pPr>
            <w:r>
              <w:rPr>
                <w:rFonts w:ascii="Times New Roman" w:hAnsi="Times New Roman"/>
                <w:szCs w:val="21"/>
              </w:rPr>
              <w:t>HW08</w:t>
            </w:r>
          </w:p>
          <w:p>
            <w:pPr>
              <w:spacing w:line="380" w:lineRule="exact"/>
              <w:jc w:val="center"/>
              <w:rPr>
                <w:rFonts w:ascii="Times New Roman" w:hAnsi="Times New Roman"/>
                <w:szCs w:val="21"/>
              </w:rPr>
            </w:pPr>
            <w:r>
              <w:rPr>
                <w:rFonts w:ascii="Times New Roman" w:hAnsi="Times New Roman"/>
                <w:szCs w:val="21"/>
              </w:rPr>
              <w:t>废矿物油与含矿物油废物</w:t>
            </w:r>
          </w:p>
        </w:tc>
        <w:tc>
          <w:tcPr>
            <w:tcW w:w="433" w:type="pct"/>
            <w:vMerge w:val="restart"/>
            <w:noWrap w:val="0"/>
            <w:vAlign w:val="center"/>
          </w:tcPr>
          <w:p>
            <w:pPr>
              <w:spacing w:line="380" w:lineRule="exact"/>
              <w:jc w:val="center"/>
              <w:rPr>
                <w:rFonts w:ascii="Times New Roman" w:hAnsi="Times New Roman"/>
                <w:szCs w:val="21"/>
              </w:rPr>
            </w:pPr>
            <w:r>
              <w:rPr>
                <w:rFonts w:ascii="Times New Roman" w:hAnsi="Times New Roman"/>
                <w:szCs w:val="21"/>
              </w:rPr>
              <w:t>非特定行业</w:t>
            </w:r>
          </w:p>
        </w:tc>
        <w:tc>
          <w:tcPr>
            <w:tcW w:w="830" w:type="pct"/>
            <w:noWrap w:val="0"/>
            <w:vAlign w:val="center"/>
          </w:tcPr>
          <w:p>
            <w:pPr>
              <w:spacing w:line="380" w:lineRule="exact"/>
              <w:jc w:val="center"/>
              <w:rPr>
                <w:rFonts w:ascii="Times New Roman" w:hAnsi="Times New Roman"/>
                <w:szCs w:val="21"/>
              </w:rPr>
            </w:pPr>
            <w:r>
              <w:rPr>
                <w:rFonts w:ascii="Times New Roman" w:hAnsi="Times New Roman"/>
                <w:szCs w:val="21"/>
              </w:rPr>
              <w:t>900-199-08</w:t>
            </w:r>
          </w:p>
        </w:tc>
        <w:tc>
          <w:tcPr>
            <w:tcW w:w="2526" w:type="pct"/>
            <w:noWrap w:val="0"/>
            <w:vAlign w:val="center"/>
          </w:tcPr>
          <w:p>
            <w:pPr>
              <w:spacing w:line="380" w:lineRule="exact"/>
              <w:jc w:val="center"/>
              <w:rPr>
                <w:rFonts w:ascii="Times New Roman" w:hAnsi="Times New Roman"/>
                <w:szCs w:val="21"/>
              </w:rPr>
            </w:pPr>
            <w:r>
              <w:rPr>
                <w:rFonts w:ascii="Times New Roman" w:hAnsi="Times New Roman"/>
                <w:szCs w:val="21"/>
              </w:rPr>
              <w:t>内燃机、汽车、轮船等集中拆解过程产生的废矿物油及油泥</w:t>
            </w:r>
          </w:p>
        </w:tc>
        <w:tc>
          <w:tcPr>
            <w:tcW w:w="370" w:type="pct"/>
            <w:noWrap w:val="0"/>
            <w:vAlign w:val="center"/>
          </w:tcPr>
          <w:p>
            <w:pPr>
              <w:spacing w:line="380" w:lineRule="exact"/>
              <w:jc w:val="center"/>
              <w:rPr>
                <w:rFonts w:ascii="Times New Roman" w:hAnsi="Times New Roman"/>
                <w:szCs w:val="21"/>
              </w:rPr>
            </w:pPr>
            <w:r>
              <w:rPr>
                <w:rFonts w:ascii="Times New Roman" w:hAnsi="Times New Roman"/>
                <w:szCs w:val="21"/>
              </w:rPr>
              <w:t>T,I</w:t>
            </w:r>
          </w:p>
        </w:tc>
        <w:tc>
          <w:tcPr>
            <w:tcW w:w="351" w:type="pct"/>
            <w:vMerge w:val="restart"/>
            <w:noWrap w:val="0"/>
            <w:vAlign w:val="center"/>
          </w:tcPr>
          <w:p>
            <w:pPr>
              <w:spacing w:line="380" w:lineRule="exact"/>
              <w:jc w:val="center"/>
              <w:rPr>
                <w:rFonts w:ascii="Times New Roman" w:hAnsi="Times New Roman"/>
                <w:szCs w:val="21"/>
                <w:highlight w:val="yellow"/>
              </w:rPr>
            </w:pPr>
            <w:r>
              <w:rPr>
                <w:rFonts w:hint="eastAsia" w:ascii="Times New Roman" w:hAnsi="Times New Roman"/>
                <w:szCs w:val="21"/>
              </w:rPr>
              <w:t>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86" w:type="pct"/>
            <w:vMerge w:val="continue"/>
            <w:noWrap w:val="0"/>
            <w:vAlign w:val="center"/>
          </w:tcPr>
          <w:p>
            <w:pPr>
              <w:spacing w:line="380" w:lineRule="exact"/>
              <w:jc w:val="center"/>
              <w:rPr>
                <w:rFonts w:ascii="Times New Roman" w:hAnsi="Times New Roman"/>
                <w:szCs w:val="21"/>
              </w:rPr>
            </w:pPr>
          </w:p>
        </w:tc>
        <w:tc>
          <w:tcPr>
            <w:tcW w:w="433" w:type="pct"/>
            <w:vMerge w:val="continue"/>
            <w:noWrap w:val="0"/>
            <w:vAlign w:val="center"/>
          </w:tcPr>
          <w:p>
            <w:pPr>
              <w:spacing w:line="380" w:lineRule="exact"/>
              <w:jc w:val="center"/>
              <w:rPr>
                <w:rFonts w:ascii="Times New Roman" w:hAnsi="Times New Roman"/>
                <w:szCs w:val="21"/>
              </w:rPr>
            </w:pPr>
          </w:p>
        </w:tc>
        <w:tc>
          <w:tcPr>
            <w:tcW w:w="830" w:type="pct"/>
            <w:noWrap w:val="0"/>
            <w:vAlign w:val="center"/>
          </w:tcPr>
          <w:p>
            <w:pPr>
              <w:spacing w:line="380" w:lineRule="exact"/>
              <w:jc w:val="center"/>
              <w:rPr>
                <w:rFonts w:ascii="Times New Roman" w:hAnsi="Times New Roman"/>
                <w:szCs w:val="21"/>
              </w:rPr>
            </w:pPr>
            <w:r>
              <w:rPr>
                <w:rFonts w:ascii="Times New Roman" w:hAnsi="Times New Roman"/>
                <w:szCs w:val="21"/>
              </w:rPr>
              <w:t>900-200-08</w:t>
            </w:r>
          </w:p>
        </w:tc>
        <w:tc>
          <w:tcPr>
            <w:tcW w:w="2526" w:type="pct"/>
            <w:noWrap w:val="0"/>
            <w:vAlign w:val="center"/>
          </w:tcPr>
          <w:p>
            <w:pPr>
              <w:spacing w:line="380" w:lineRule="exact"/>
              <w:jc w:val="center"/>
              <w:rPr>
                <w:rFonts w:ascii="Times New Roman" w:hAnsi="Times New Roman"/>
                <w:szCs w:val="21"/>
              </w:rPr>
            </w:pPr>
            <w:r>
              <w:rPr>
                <w:rFonts w:ascii="Times New Roman" w:hAnsi="Times New Roman"/>
                <w:szCs w:val="21"/>
              </w:rPr>
              <w:t>珩磨、研磨、打磨过程产生的废矿物油及油泥</w:t>
            </w:r>
          </w:p>
        </w:tc>
        <w:tc>
          <w:tcPr>
            <w:tcW w:w="370" w:type="pct"/>
            <w:noWrap w:val="0"/>
            <w:vAlign w:val="center"/>
          </w:tcPr>
          <w:p>
            <w:pPr>
              <w:spacing w:line="380" w:lineRule="exact"/>
              <w:jc w:val="center"/>
              <w:rPr>
                <w:rFonts w:ascii="Times New Roman" w:hAnsi="Times New Roman"/>
                <w:szCs w:val="21"/>
              </w:rPr>
            </w:pPr>
            <w:r>
              <w:rPr>
                <w:rFonts w:ascii="Times New Roman" w:hAnsi="Times New Roman"/>
                <w:szCs w:val="21"/>
              </w:rPr>
              <w:t>T,I</w:t>
            </w:r>
          </w:p>
        </w:tc>
        <w:tc>
          <w:tcPr>
            <w:tcW w:w="351" w:type="pct"/>
            <w:vMerge w:val="continue"/>
            <w:noWrap w:val="0"/>
            <w:vAlign w:val="center"/>
          </w:tcPr>
          <w:p>
            <w:pPr>
              <w:spacing w:line="380" w:lineRule="exact"/>
              <w:jc w:val="center"/>
              <w:rPr>
                <w:rFonts w:ascii="Times New Roman" w:hAnsi="Times New Roman"/>
                <w:szCs w:val="21"/>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86" w:type="pct"/>
            <w:vMerge w:val="continue"/>
            <w:noWrap w:val="0"/>
            <w:vAlign w:val="center"/>
          </w:tcPr>
          <w:p>
            <w:pPr>
              <w:spacing w:line="380" w:lineRule="exact"/>
              <w:jc w:val="center"/>
              <w:rPr>
                <w:rFonts w:ascii="Times New Roman" w:hAnsi="Times New Roman"/>
                <w:szCs w:val="21"/>
              </w:rPr>
            </w:pPr>
          </w:p>
        </w:tc>
        <w:tc>
          <w:tcPr>
            <w:tcW w:w="433" w:type="pct"/>
            <w:vMerge w:val="continue"/>
            <w:noWrap w:val="0"/>
            <w:vAlign w:val="center"/>
          </w:tcPr>
          <w:p>
            <w:pPr>
              <w:spacing w:line="380" w:lineRule="exact"/>
              <w:jc w:val="center"/>
              <w:rPr>
                <w:rFonts w:ascii="Times New Roman" w:hAnsi="Times New Roman"/>
                <w:szCs w:val="21"/>
              </w:rPr>
            </w:pPr>
          </w:p>
        </w:tc>
        <w:tc>
          <w:tcPr>
            <w:tcW w:w="830" w:type="pct"/>
            <w:noWrap w:val="0"/>
            <w:vAlign w:val="center"/>
          </w:tcPr>
          <w:p>
            <w:pPr>
              <w:spacing w:line="380" w:lineRule="exact"/>
              <w:jc w:val="center"/>
              <w:rPr>
                <w:rFonts w:ascii="Times New Roman" w:hAnsi="Times New Roman"/>
                <w:szCs w:val="21"/>
              </w:rPr>
            </w:pPr>
            <w:r>
              <w:rPr>
                <w:rFonts w:ascii="Times New Roman" w:hAnsi="Times New Roman"/>
                <w:szCs w:val="21"/>
              </w:rPr>
              <w:t>900-201-08</w:t>
            </w:r>
          </w:p>
        </w:tc>
        <w:tc>
          <w:tcPr>
            <w:tcW w:w="2526" w:type="pct"/>
            <w:noWrap w:val="0"/>
            <w:vAlign w:val="center"/>
          </w:tcPr>
          <w:p>
            <w:pPr>
              <w:spacing w:line="380" w:lineRule="exact"/>
              <w:jc w:val="center"/>
              <w:rPr>
                <w:rFonts w:ascii="Times New Roman" w:hAnsi="Times New Roman"/>
                <w:szCs w:val="21"/>
              </w:rPr>
            </w:pPr>
            <w:r>
              <w:rPr>
                <w:rFonts w:ascii="Times New Roman" w:hAnsi="Times New Roman"/>
                <w:szCs w:val="21"/>
              </w:rPr>
              <w:t>清洗金属零部件过程中产生的废弃煤油、柴油、汽油及其他由石油和煤炼制生产的溶剂油</w:t>
            </w:r>
          </w:p>
        </w:tc>
        <w:tc>
          <w:tcPr>
            <w:tcW w:w="370" w:type="pct"/>
            <w:noWrap w:val="0"/>
            <w:vAlign w:val="center"/>
          </w:tcPr>
          <w:p>
            <w:pPr>
              <w:spacing w:line="380" w:lineRule="exact"/>
              <w:jc w:val="center"/>
              <w:rPr>
                <w:rFonts w:ascii="Times New Roman" w:hAnsi="Times New Roman"/>
                <w:szCs w:val="21"/>
              </w:rPr>
            </w:pPr>
            <w:r>
              <w:rPr>
                <w:rFonts w:ascii="Times New Roman" w:hAnsi="Times New Roman"/>
                <w:szCs w:val="21"/>
              </w:rPr>
              <w:t>T,I</w:t>
            </w:r>
          </w:p>
        </w:tc>
        <w:tc>
          <w:tcPr>
            <w:tcW w:w="351" w:type="pct"/>
            <w:vMerge w:val="continue"/>
            <w:noWrap w:val="0"/>
            <w:vAlign w:val="center"/>
          </w:tcPr>
          <w:p>
            <w:pPr>
              <w:spacing w:line="380" w:lineRule="exact"/>
              <w:jc w:val="center"/>
              <w:rPr>
                <w:rFonts w:ascii="Times New Roman" w:hAnsi="Times New Roman"/>
                <w:szCs w:val="21"/>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86" w:type="pct"/>
            <w:vMerge w:val="continue"/>
            <w:noWrap w:val="0"/>
            <w:vAlign w:val="center"/>
          </w:tcPr>
          <w:p>
            <w:pPr>
              <w:spacing w:line="380" w:lineRule="exact"/>
              <w:jc w:val="center"/>
              <w:rPr>
                <w:rFonts w:ascii="Times New Roman" w:hAnsi="Times New Roman"/>
                <w:szCs w:val="21"/>
              </w:rPr>
            </w:pPr>
          </w:p>
        </w:tc>
        <w:tc>
          <w:tcPr>
            <w:tcW w:w="433" w:type="pct"/>
            <w:vMerge w:val="continue"/>
            <w:noWrap w:val="0"/>
            <w:vAlign w:val="center"/>
          </w:tcPr>
          <w:p>
            <w:pPr>
              <w:spacing w:line="380" w:lineRule="exact"/>
              <w:jc w:val="center"/>
              <w:rPr>
                <w:rFonts w:ascii="Times New Roman" w:hAnsi="Times New Roman"/>
                <w:szCs w:val="21"/>
              </w:rPr>
            </w:pPr>
          </w:p>
        </w:tc>
        <w:tc>
          <w:tcPr>
            <w:tcW w:w="830" w:type="pct"/>
            <w:noWrap w:val="0"/>
            <w:vAlign w:val="center"/>
          </w:tcPr>
          <w:p>
            <w:pPr>
              <w:spacing w:line="380" w:lineRule="exact"/>
              <w:jc w:val="center"/>
              <w:rPr>
                <w:rFonts w:ascii="Times New Roman" w:hAnsi="Times New Roman"/>
                <w:szCs w:val="21"/>
              </w:rPr>
            </w:pPr>
            <w:r>
              <w:rPr>
                <w:rFonts w:ascii="Times New Roman" w:hAnsi="Times New Roman"/>
                <w:szCs w:val="21"/>
              </w:rPr>
              <w:t>900-204-08</w:t>
            </w:r>
          </w:p>
        </w:tc>
        <w:tc>
          <w:tcPr>
            <w:tcW w:w="2526" w:type="pct"/>
            <w:noWrap w:val="0"/>
            <w:vAlign w:val="center"/>
          </w:tcPr>
          <w:p>
            <w:pPr>
              <w:spacing w:line="380" w:lineRule="exact"/>
              <w:jc w:val="center"/>
              <w:rPr>
                <w:rFonts w:ascii="Times New Roman" w:hAnsi="Times New Roman"/>
                <w:szCs w:val="21"/>
              </w:rPr>
            </w:pPr>
            <w:r>
              <w:rPr>
                <w:rFonts w:ascii="Times New Roman" w:hAnsi="Times New Roman"/>
                <w:szCs w:val="21"/>
              </w:rPr>
              <w:t>使用轧制油、冷却剂及酸进行金属轧制产生的废矿物油</w:t>
            </w:r>
          </w:p>
        </w:tc>
        <w:tc>
          <w:tcPr>
            <w:tcW w:w="370" w:type="pct"/>
            <w:noWrap w:val="0"/>
            <w:vAlign w:val="center"/>
          </w:tcPr>
          <w:p>
            <w:pPr>
              <w:spacing w:line="380" w:lineRule="exact"/>
              <w:jc w:val="center"/>
              <w:rPr>
                <w:rFonts w:ascii="Times New Roman" w:hAnsi="Times New Roman"/>
                <w:szCs w:val="21"/>
              </w:rPr>
            </w:pPr>
            <w:r>
              <w:rPr>
                <w:rFonts w:ascii="Times New Roman" w:hAnsi="Times New Roman"/>
                <w:szCs w:val="21"/>
              </w:rPr>
              <w:t>T</w:t>
            </w:r>
          </w:p>
        </w:tc>
        <w:tc>
          <w:tcPr>
            <w:tcW w:w="351" w:type="pct"/>
            <w:vMerge w:val="continue"/>
            <w:noWrap w:val="0"/>
            <w:vAlign w:val="center"/>
          </w:tcPr>
          <w:p>
            <w:pPr>
              <w:spacing w:line="380" w:lineRule="exact"/>
              <w:jc w:val="center"/>
              <w:rPr>
                <w:rFonts w:ascii="Times New Roman" w:hAnsi="Times New Roman"/>
                <w:szCs w:val="21"/>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86" w:type="pct"/>
            <w:vMerge w:val="continue"/>
            <w:noWrap w:val="0"/>
            <w:vAlign w:val="center"/>
          </w:tcPr>
          <w:p>
            <w:pPr>
              <w:spacing w:line="380" w:lineRule="exact"/>
              <w:jc w:val="center"/>
              <w:rPr>
                <w:rFonts w:ascii="Times New Roman" w:hAnsi="Times New Roman"/>
                <w:szCs w:val="21"/>
              </w:rPr>
            </w:pPr>
          </w:p>
        </w:tc>
        <w:tc>
          <w:tcPr>
            <w:tcW w:w="433" w:type="pct"/>
            <w:vMerge w:val="continue"/>
            <w:noWrap w:val="0"/>
            <w:vAlign w:val="center"/>
          </w:tcPr>
          <w:p>
            <w:pPr>
              <w:spacing w:line="380" w:lineRule="exact"/>
              <w:jc w:val="center"/>
              <w:rPr>
                <w:rFonts w:ascii="Times New Roman" w:hAnsi="Times New Roman"/>
                <w:szCs w:val="21"/>
              </w:rPr>
            </w:pPr>
          </w:p>
        </w:tc>
        <w:tc>
          <w:tcPr>
            <w:tcW w:w="830" w:type="pct"/>
            <w:noWrap w:val="0"/>
            <w:vAlign w:val="center"/>
          </w:tcPr>
          <w:p>
            <w:pPr>
              <w:spacing w:line="380" w:lineRule="exact"/>
              <w:jc w:val="center"/>
              <w:rPr>
                <w:rFonts w:ascii="Times New Roman" w:hAnsi="Times New Roman"/>
                <w:szCs w:val="21"/>
              </w:rPr>
            </w:pPr>
            <w:r>
              <w:rPr>
                <w:rFonts w:ascii="Times New Roman" w:hAnsi="Times New Roman"/>
                <w:szCs w:val="21"/>
              </w:rPr>
              <w:t>900-209-08</w:t>
            </w:r>
          </w:p>
        </w:tc>
        <w:tc>
          <w:tcPr>
            <w:tcW w:w="2526" w:type="pct"/>
            <w:noWrap w:val="0"/>
            <w:vAlign w:val="center"/>
          </w:tcPr>
          <w:p>
            <w:pPr>
              <w:spacing w:line="380" w:lineRule="exact"/>
              <w:jc w:val="center"/>
              <w:rPr>
                <w:rFonts w:ascii="Times New Roman" w:hAnsi="Times New Roman"/>
                <w:szCs w:val="21"/>
              </w:rPr>
            </w:pPr>
            <w:r>
              <w:rPr>
                <w:rFonts w:ascii="Times New Roman" w:hAnsi="Times New Roman"/>
                <w:szCs w:val="21"/>
              </w:rPr>
              <w:t>金属、塑料的定型和物理机械表面处理过程中产生的废石蜡和润滑油</w:t>
            </w:r>
          </w:p>
        </w:tc>
        <w:tc>
          <w:tcPr>
            <w:tcW w:w="370" w:type="pct"/>
            <w:noWrap w:val="0"/>
            <w:vAlign w:val="center"/>
          </w:tcPr>
          <w:p>
            <w:pPr>
              <w:spacing w:line="380" w:lineRule="exact"/>
              <w:jc w:val="center"/>
              <w:rPr>
                <w:rFonts w:ascii="Times New Roman" w:hAnsi="Times New Roman"/>
                <w:szCs w:val="21"/>
              </w:rPr>
            </w:pPr>
            <w:r>
              <w:rPr>
                <w:rFonts w:ascii="Times New Roman" w:hAnsi="Times New Roman"/>
                <w:szCs w:val="21"/>
              </w:rPr>
              <w:t>T,I</w:t>
            </w:r>
          </w:p>
        </w:tc>
        <w:tc>
          <w:tcPr>
            <w:tcW w:w="351" w:type="pct"/>
            <w:vMerge w:val="continue"/>
            <w:noWrap w:val="0"/>
            <w:vAlign w:val="center"/>
          </w:tcPr>
          <w:p>
            <w:pPr>
              <w:spacing w:line="380" w:lineRule="exact"/>
              <w:jc w:val="center"/>
              <w:rPr>
                <w:rFonts w:ascii="Times New Roman" w:hAnsi="Times New Roman"/>
                <w:szCs w:val="21"/>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86" w:type="pct"/>
            <w:vMerge w:val="continue"/>
            <w:noWrap w:val="0"/>
            <w:vAlign w:val="center"/>
          </w:tcPr>
          <w:p>
            <w:pPr>
              <w:spacing w:line="380" w:lineRule="exact"/>
              <w:jc w:val="center"/>
              <w:rPr>
                <w:rFonts w:ascii="Times New Roman" w:hAnsi="Times New Roman"/>
                <w:szCs w:val="21"/>
              </w:rPr>
            </w:pPr>
          </w:p>
        </w:tc>
        <w:tc>
          <w:tcPr>
            <w:tcW w:w="433" w:type="pct"/>
            <w:vMerge w:val="continue"/>
            <w:noWrap w:val="0"/>
            <w:vAlign w:val="center"/>
          </w:tcPr>
          <w:p>
            <w:pPr>
              <w:spacing w:line="380" w:lineRule="exact"/>
              <w:jc w:val="center"/>
              <w:rPr>
                <w:rFonts w:ascii="Times New Roman" w:hAnsi="Times New Roman"/>
                <w:szCs w:val="21"/>
              </w:rPr>
            </w:pPr>
          </w:p>
        </w:tc>
        <w:tc>
          <w:tcPr>
            <w:tcW w:w="830" w:type="pct"/>
            <w:noWrap w:val="0"/>
            <w:vAlign w:val="center"/>
          </w:tcPr>
          <w:p>
            <w:pPr>
              <w:spacing w:line="380" w:lineRule="exact"/>
              <w:jc w:val="center"/>
              <w:rPr>
                <w:rFonts w:ascii="Times New Roman" w:hAnsi="Times New Roman"/>
                <w:szCs w:val="21"/>
              </w:rPr>
            </w:pPr>
            <w:r>
              <w:rPr>
                <w:rFonts w:ascii="Times New Roman" w:hAnsi="Times New Roman"/>
                <w:szCs w:val="21"/>
              </w:rPr>
              <w:t>900-210-08</w:t>
            </w:r>
          </w:p>
        </w:tc>
        <w:tc>
          <w:tcPr>
            <w:tcW w:w="2526" w:type="pct"/>
            <w:noWrap w:val="0"/>
            <w:vAlign w:val="center"/>
          </w:tcPr>
          <w:p>
            <w:pPr>
              <w:spacing w:line="380" w:lineRule="exact"/>
              <w:jc w:val="center"/>
              <w:rPr>
                <w:rFonts w:ascii="Times New Roman" w:hAnsi="Times New Roman"/>
                <w:szCs w:val="21"/>
              </w:rPr>
            </w:pPr>
            <w:r>
              <w:rPr>
                <w:rFonts w:ascii="Times New Roman" w:hAnsi="Times New Roman"/>
                <w:szCs w:val="21"/>
              </w:rPr>
              <w:t>含油废水处理中隔油、气浮、沉淀等处理过程中产生的浮油、浮渣和污泥（不包括废水生化处理污泥）</w:t>
            </w:r>
          </w:p>
        </w:tc>
        <w:tc>
          <w:tcPr>
            <w:tcW w:w="370" w:type="pct"/>
            <w:noWrap w:val="0"/>
            <w:vAlign w:val="center"/>
          </w:tcPr>
          <w:p>
            <w:pPr>
              <w:spacing w:line="380" w:lineRule="exact"/>
              <w:jc w:val="center"/>
              <w:rPr>
                <w:rFonts w:ascii="Times New Roman" w:hAnsi="Times New Roman"/>
                <w:szCs w:val="21"/>
              </w:rPr>
            </w:pPr>
            <w:r>
              <w:rPr>
                <w:rFonts w:ascii="Times New Roman" w:hAnsi="Times New Roman"/>
                <w:szCs w:val="21"/>
              </w:rPr>
              <w:t>T,I</w:t>
            </w:r>
          </w:p>
        </w:tc>
        <w:tc>
          <w:tcPr>
            <w:tcW w:w="351" w:type="pct"/>
            <w:vMerge w:val="continue"/>
            <w:noWrap w:val="0"/>
            <w:vAlign w:val="center"/>
          </w:tcPr>
          <w:p>
            <w:pPr>
              <w:spacing w:line="380" w:lineRule="exact"/>
              <w:jc w:val="center"/>
              <w:rPr>
                <w:rFonts w:ascii="Times New Roman" w:hAnsi="Times New Roman"/>
                <w:szCs w:val="21"/>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86" w:type="pct"/>
            <w:vMerge w:val="continue"/>
            <w:noWrap w:val="0"/>
            <w:vAlign w:val="center"/>
          </w:tcPr>
          <w:p>
            <w:pPr>
              <w:spacing w:line="380" w:lineRule="exact"/>
              <w:jc w:val="center"/>
              <w:rPr>
                <w:rFonts w:ascii="Times New Roman" w:hAnsi="Times New Roman"/>
                <w:szCs w:val="21"/>
              </w:rPr>
            </w:pPr>
          </w:p>
        </w:tc>
        <w:tc>
          <w:tcPr>
            <w:tcW w:w="433" w:type="pct"/>
            <w:vMerge w:val="continue"/>
            <w:noWrap w:val="0"/>
            <w:vAlign w:val="center"/>
          </w:tcPr>
          <w:p>
            <w:pPr>
              <w:spacing w:line="380" w:lineRule="exact"/>
              <w:jc w:val="center"/>
              <w:rPr>
                <w:rFonts w:ascii="Times New Roman" w:hAnsi="Times New Roman"/>
                <w:szCs w:val="21"/>
              </w:rPr>
            </w:pPr>
          </w:p>
        </w:tc>
        <w:tc>
          <w:tcPr>
            <w:tcW w:w="830" w:type="pct"/>
            <w:noWrap w:val="0"/>
            <w:vAlign w:val="center"/>
          </w:tcPr>
          <w:p>
            <w:pPr>
              <w:spacing w:line="380" w:lineRule="exact"/>
              <w:jc w:val="center"/>
              <w:rPr>
                <w:rFonts w:ascii="Times New Roman" w:hAnsi="Times New Roman"/>
                <w:szCs w:val="21"/>
              </w:rPr>
            </w:pPr>
            <w:r>
              <w:rPr>
                <w:rFonts w:ascii="Times New Roman" w:hAnsi="Times New Roman"/>
                <w:szCs w:val="21"/>
              </w:rPr>
              <w:t>900-213-08</w:t>
            </w:r>
          </w:p>
        </w:tc>
        <w:tc>
          <w:tcPr>
            <w:tcW w:w="2526" w:type="pct"/>
            <w:noWrap w:val="0"/>
            <w:vAlign w:val="center"/>
          </w:tcPr>
          <w:p>
            <w:pPr>
              <w:spacing w:line="380" w:lineRule="exact"/>
              <w:jc w:val="center"/>
              <w:rPr>
                <w:rFonts w:ascii="Times New Roman" w:hAnsi="Times New Roman"/>
                <w:szCs w:val="21"/>
              </w:rPr>
            </w:pPr>
            <w:r>
              <w:rPr>
                <w:rFonts w:ascii="Times New Roman" w:hAnsi="Times New Roman"/>
                <w:szCs w:val="21"/>
              </w:rPr>
              <w:t>废矿物油再生净化过程中产生的沉淀残渣、过滤残渣、废过滤吸附介质</w:t>
            </w:r>
          </w:p>
        </w:tc>
        <w:tc>
          <w:tcPr>
            <w:tcW w:w="370" w:type="pct"/>
            <w:noWrap w:val="0"/>
            <w:vAlign w:val="center"/>
          </w:tcPr>
          <w:p>
            <w:pPr>
              <w:spacing w:line="380" w:lineRule="exact"/>
              <w:jc w:val="center"/>
              <w:rPr>
                <w:rFonts w:ascii="Times New Roman" w:hAnsi="Times New Roman"/>
                <w:szCs w:val="21"/>
              </w:rPr>
            </w:pPr>
            <w:r>
              <w:rPr>
                <w:rFonts w:ascii="Times New Roman" w:hAnsi="Times New Roman"/>
                <w:szCs w:val="21"/>
              </w:rPr>
              <w:t>T,I</w:t>
            </w:r>
          </w:p>
        </w:tc>
        <w:tc>
          <w:tcPr>
            <w:tcW w:w="351" w:type="pct"/>
            <w:vMerge w:val="continue"/>
            <w:noWrap w:val="0"/>
            <w:vAlign w:val="center"/>
          </w:tcPr>
          <w:p>
            <w:pPr>
              <w:spacing w:line="380" w:lineRule="exact"/>
              <w:jc w:val="center"/>
              <w:rPr>
                <w:rFonts w:ascii="Times New Roman" w:hAnsi="Times New Roman"/>
                <w:szCs w:val="21"/>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86" w:type="pct"/>
            <w:vMerge w:val="continue"/>
            <w:noWrap w:val="0"/>
            <w:vAlign w:val="center"/>
          </w:tcPr>
          <w:p>
            <w:pPr>
              <w:spacing w:line="380" w:lineRule="exact"/>
              <w:jc w:val="center"/>
              <w:rPr>
                <w:rFonts w:ascii="Times New Roman" w:hAnsi="Times New Roman"/>
                <w:szCs w:val="21"/>
              </w:rPr>
            </w:pPr>
          </w:p>
        </w:tc>
        <w:tc>
          <w:tcPr>
            <w:tcW w:w="433" w:type="pct"/>
            <w:vMerge w:val="continue"/>
            <w:noWrap w:val="0"/>
            <w:vAlign w:val="center"/>
          </w:tcPr>
          <w:p>
            <w:pPr>
              <w:spacing w:line="380" w:lineRule="exact"/>
              <w:jc w:val="center"/>
              <w:rPr>
                <w:rFonts w:ascii="Times New Roman" w:hAnsi="Times New Roman"/>
                <w:szCs w:val="21"/>
              </w:rPr>
            </w:pPr>
          </w:p>
        </w:tc>
        <w:tc>
          <w:tcPr>
            <w:tcW w:w="830" w:type="pct"/>
            <w:noWrap w:val="0"/>
            <w:vAlign w:val="center"/>
          </w:tcPr>
          <w:p>
            <w:pPr>
              <w:spacing w:line="380" w:lineRule="exact"/>
              <w:jc w:val="center"/>
              <w:rPr>
                <w:rFonts w:ascii="Times New Roman" w:hAnsi="Times New Roman"/>
                <w:szCs w:val="21"/>
              </w:rPr>
            </w:pPr>
            <w:r>
              <w:rPr>
                <w:rFonts w:ascii="Times New Roman" w:hAnsi="Times New Roman"/>
                <w:szCs w:val="21"/>
              </w:rPr>
              <w:t>900-214-08</w:t>
            </w:r>
          </w:p>
        </w:tc>
        <w:tc>
          <w:tcPr>
            <w:tcW w:w="2526" w:type="pct"/>
            <w:noWrap w:val="0"/>
            <w:vAlign w:val="center"/>
          </w:tcPr>
          <w:p>
            <w:pPr>
              <w:spacing w:line="380" w:lineRule="exact"/>
              <w:jc w:val="center"/>
              <w:rPr>
                <w:rFonts w:ascii="Times New Roman" w:hAnsi="Times New Roman"/>
                <w:szCs w:val="21"/>
              </w:rPr>
            </w:pPr>
            <w:r>
              <w:rPr>
                <w:rFonts w:ascii="Times New Roman" w:hAnsi="Times New Roman"/>
                <w:szCs w:val="21"/>
              </w:rPr>
              <w:t>车辆、轮船及其它机械维修过程中产生的废发动机油、制动器油、自动变速器油、齿轮油等废润滑油</w:t>
            </w:r>
          </w:p>
        </w:tc>
        <w:tc>
          <w:tcPr>
            <w:tcW w:w="370" w:type="pct"/>
            <w:noWrap w:val="0"/>
            <w:vAlign w:val="center"/>
          </w:tcPr>
          <w:p>
            <w:pPr>
              <w:spacing w:line="380" w:lineRule="exact"/>
              <w:jc w:val="center"/>
              <w:rPr>
                <w:rFonts w:ascii="Times New Roman" w:hAnsi="Times New Roman"/>
                <w:szCs w:val="21"/>
              </w:rPr>
            </w:pPr>
            <w:r>
              <w:rPr>
                <w:rFonts w:ascii="Times New Roman" w:hAnsi="Times New Roman"/>
                <w:szCs w:val="21"/>
              </w:rPr>
              <w:t>T,I</w:t>
            </w:r>
          </w:p>
        </w:tc>
        <w:tc>
          <w:tcPr>
            <w:tcW w:w="351" w:type="pct"/>
            <w:vMerge w:val="continue"/>
            <w:noWrap w:val="0"/>
            <w:vAlign w:val="center"/>
          </w:tcPr>
          <w:p>
            <w:pPr>
              <w:spacing w:line="380" w:lineRule="exact"/>
              <w:jc w:val="center"/>
              <w:rPr>
                <w:rFonts w:ascii="Times New Roman" w:hAnsi="Times New Roman"/>
                <w:szCs w:val="21"/>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86" w:type="pct"/>
            <w:vMerge w:val="continue"/>
            <w:noWrap w:val="0"/>
            <w:vAlign w:val="center"/>
          </w:tcPr>
          <w:p>
            <w:pPr>
              <w:spacing w:line="380" w:lineRule="exact"/>
              <w:jc w:val="center"/>
              <w:rPr>
                <w:rFonts w:ascii="Times New Roman" w:hAnsi="Times New Roman"/>
                <w:szCs w:val="21"/>
              </w:rPr>
            </w:pPr>
          </w:p>
        </w:tc>
        <w:tc>
          <w:tcPr>
            <w:tcW w:w="433" w:type="pct"/>
            <w:vMerge w:val="continue"/>
            <w:noWrap w:val="0"/>
            <w:vAlign w:val="center"/>
          </w:tcPr>
          <w:p>
            <w:pPr>
              <w:spacing w:line="380" w:lineRule="exact"/>
              <w:jc w:val="center"/>
              <w:rPr>
                <w:rFonts w:ascii="Times New Roman" w:hAnsi="Times New Roman"/>
                <w:szCs w:val="21"/>
              </w:rPr>
            </w:pPr>
          </w:p>
        </w:tc>
        <w:tc>
          <w:tcPr>
            <w:tcW w:w="830" w:type="pct"/>
            <w:noWrap w:val="0"/>
            <w:vAlign w:val="center"/>
          </w:tcPr>
          <w:p>
            <w:pPr>
              <w:spacing w:line="380" w:lineRule="exact"/>
              <w:jc w:val="center"/>
              <w:rPr>
                <w:rFonts w:ascii="Times New Roman" w:hAnsi="Times New Roman"/>
                <w:szCs w:val="21"/>
              </w:rPr>
            </w:pPr>
            <w:r>
              <w:rPr>
                <w:rFonts w:ascii="Times New Roman" w:hAnsi="Times New Roman"/>
                <w:szCs w:val="21"/>
              </w:rPr>
              <w:t>900-215-08</w:t>
            </w:r>
          </w:p>
        </w:tc>
        <w:tc>
          <w:tcPr>
            <w:tcW w:w="2526" w:type="pct"/>
            <w:noWrap w:val="0"/>
            <w:vAlign w:val="center"/>
          </w:tcPr>
          <w:p>
            <w:pPr>
              <w:spacing w:line="380" w:lineRule="exact"/>
              <w:jc w:val="center"/>
              <w:rPr>
                <w:rFonts w:ascii="Times New Roman" w:hAnsi="Times New Roman"/>
                <w:szCs w:val="21"/>
              </w:rPr>
            </w:pPr>
            <w:r>
              <w:rPr>
                <w:rFonts w:ascii="Times New Roman" w:hAnsi="Times New Roman"/>
                <w:szCs w:val="21"/>
              </w:rPr>
              <w:t>废矿物油裂解再生过程中产生的裂解残渣</w:t>
            </w:r>
          </w:p>
        </w:tc>
        <w:tc>
          <w:tcPr>
            <w:tcW w:w="370" w:type="pct"/>
            <w:noWrap w:val="0"/>
            <w:vAlign w:val="center"/>
          </w:tcPr>
          <w:p>
            <w:pPr>
              <w:spacing w:line="380" w:lineRule="exact"/>
              <w:jc w:val="center"/>
              <w:rPr>
                <w:rFonts w:ascii="Times New Roman" w:hAnsi="Times New Roman"/>
                <w:szCs w:val="21"/>
              </w:rPr>
            </w:pPr>
            <w:r>
              <w:rPr>
                <w:rFonts w:ascii="Times New Roman" w:hAnsi="Times New Roman"/>
                <w:szCs w:val="21"/>
              </w:rPr>
              <w:t>T,I</w:t>
            </w:r>
          </w:p>
        </w:tc>
        <w:tc>
          <w:tcPr>
            <w:tcW w:w="351" w:type="pct"/>
            <w:vMerge w:val="continue"/>
            <w:noWrap w:val="0"/>
            <w:vAlign w:val="center"/>
          </w:tcPr>
          <w:p>
            <w:pPr>
              <w:spacing w:line="380" w:lineRule="exact"/>
              <w:jc w:val="center"/>
              <w:rPr>
                <w:rFonts w:ascii="Times New Roman" w:hAnsi="Times New Roman"/>
                <w:szCs w:val="21"/>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86" w:type="pct"/>
            <w:vMerge w:val="continue"/>
            <w:noWrap w:val="0"/>
            <w:vAlign w:val="center"/>
          </w:tcPr>
          <w:p>
            <w:pPr>
              <w:spacing w:line="380" w:lineRule="exact"/>
              <w:jc w:val="center"/>
              <w:rPr>
                <w:rFonts w:ascii="Times New Roman" w:hAnsi="Times New Roman"/>
                <w:szCs w:val="21"/>
              </w:rPr>
            </w:pPr>
          </w:p>
        </w:tc>
        <w:tc>
          <w:tcPr>
            <w:tcW w:w="433" w:type="pct"/>
            <w:vMerge w:val="continue"/>
            <w:noWrap w:val="0"/>
            <w:vAlign w:val="center"/>
          </w:tcPr>
          <w:p>
            <w:pPr>
              <w:spacing w:line="380" w:lineRule="exact"/>
              <w:jc w:val="center"/>
              <w:rPr>
                <w:rFonts w:ascii="Times New Roman" w:hAnsi="Times New Roman"/>
                <w:szCs w:val="21"/>
              </w:rPr>
            </w:pPr>
          </w:p>
        </w:tc>
        <w:tc>
          <w:tcPr>
            <w:tcW w:w="830" w:type="pct"/>
            <w:noWrap w:val="0"/>
            <w:vAlign w:val="center"/>
          </w:tcPr>
          <w:p>
            <w:pPr>
              <w:spacing w:line="380" w:lineRule="exact"/>
              <w:jc w:val="center"/>
              <w:rPr>
                <w:rFonts w:ascii="Times New Roman" w:hAnsi="Times New Roman"/>
                <w:szCs w:val="21"/>
              </w:rPr>
            </w:pPr>
            <w:r>
              <w:rPr>
                <w:rFonts w:ascii="Times New Roman" w:hAnsi="Times New Roman"/>
                <w:szCs w:val="21"/>
              </w:rPr>
              <w:t>900-217-08</w:t>
            </w:r>
          </w:p>
        </w:tc>
        <w:tc>
          <w:tcPr>
            <w:tcW w:w="2526" w:type="pct"/>
            <w:noWrap w:val="0"/>
            <w:vAlign w:val="center"/>
          </w:tcPr>
          <w:p>
            <w:pPr>
              <w:spacing w:line="380" w:lineRule="exact"/>
              <w:jc w:val="center"/>
              <w:rPr>
                <w:rFonts w:ascii="Times New Roman" w:hAnsi="Times New Roman"/>
                <w:szCs w:val="21"/>
              </w:rPr>
            </w:pPr>
            <w:r>
              <w:rPr>
                <w:rFonts w:ascii="Times New Roman" w:hAnsi="Times New Roman"/>
                <w:szCs w:val="21"/>
              </w:rPr>
              <w:t>使用工业齿轮油进行机械设备润滑过程中产生的废润滑油</w:t>
            </w:r>
          </w:p>
        </w:tc>
        <w:tc>
          <w:tcPr>
            <w:tcW w:w="370" w:type="pct"/>
            <w:noWrap w:val="0"/>
            <w:vAlign w:val="center"/>
          </w:tcPr>
          <w:p>
            <w:pPr>
              <w:spacing w:line="380" w:lineRule="exact"/>
              <w:jc w:val="center"/>
              <w:rPr>
                <w:rFonts w:ascii="Times New Roman" w:hAnsi="Times New Roman"/>
                <w:szCs w:val="21"/>
              </w:rPr>
            </w:pPr>
            <w:r>
              <w:rPr>
                <w:rFonts w:ascii="Times New Roman" w:hAnsi="Times New Roman"/>
                <w:szCs w:val="21"/>
              </w:rPr>
              <w:t>T,I</w:t>
            </w:r>
          </w:p>
        </w:tc>
        <w:tc>
          <w:tcPr>
            <w:tcW w:w="351" w:type="pct"/>
            <w:vMerge w:val="continue"/>
            <w:noWrap w:val="0"/>
            <w:vAlign w:val="center"/>
          </w:tcPr>
          <w:p>
            <w:pPr>
              <w:spacing w:line="380" w:lineRule="exact"/>
              <w:jc w:val="center"/>
              <w:rPr>
                <w:rFonts w:ascii="Times New Roman" w:hAnsi="Times New Roman"/>
                <w:szCs w:val="21"/>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86" w:type="pct"/>
            <w:vMerge w:val="continue"/>
            <w:noWrap w:val="0"/>
            <w:vAlign w:val="center"/>
          </w:tcPr>
          <w:p>
            <w:pPr>
              <w:spacing w:line="380" w:lineRule="exact"/>
              <w:jc w:val="center"/>
              <w:rPr>
                <w:rFonts w:ascii="Times New Roman" w:hAnsi="Times New Roman"/>
                <w:szCs w:val="21"/>
              </w:rPr>
            </w:pPr>
          </w:p>
        </w:tc>
        <w:tc>
          <w:tcPr>
            <w:tcW w:w="433" w:type="pct"/>
            <w:vMerge w:val="continue"/>
            <w:noWrap w:val="0"/>
            <w:vAlign w:val="center"/>
          </w:tcPr>
          <w:p>
            <w:pPr>
              <w:spacing w:line="380" w:lineRule="exact"/>
              <w:jc w:val="center"/>
              <w:rPr>
                <w:rFonts w:ascii="Times New Roman" w:hAnsi="Times New Roman"/>
                <w:szCs w:val="21"/>
              </w:rPr>
            </w:pPr>
          </w:p>
        </w:tc>
        <w:tc>
          <w:tcPr>
            <w:tcW w:w="830" w:type="pct"/>
            <w:noWrap w:val="0"/>
            <w:vAlign w:val="center"/>
          </w:tcPr>
          <w:p>
            <w:pPr>
              <w:spacing w:line="380" w:lineRule="exact"/>
              <w:jc w:val="center"/>
              <w:rPr>
                <w:rFonts w:ascii="Times New Roman" w:hAnsi="Times New Roman"/>
                <w:szCs w:val="21"/>
              </w:rPr>
            </w:pPr>
            <w:r>
              <w:rPr>
                <w:rFonts w:ascii="Times New Roman" w:hAnsi="Times New Roman"/>
                <w:szCs w:val="21"/>
              </w:rPr>
              <w:t>900-218-08</w:t>
            </w:r>
          </w:p>
        </w:tc>
        <w:tc>
          <w:tcPr>
            <w:tcW w:w="2526" w:type="pct"/>
            <w:noWrap w:val="0"/>
            <w:vAlign w:val="center"/>
          </w:tcPr>
          <w:p>
            <w:pPr>
              <w:spacing w:line="380" w:lineRule="exact"/>
              <w:jc w:val="center"/>
              <w:rPr>
                <w:rFonts w:ascii="Times New Roman" w:hAnsi="Times New Roman"/>
                <w:szCs w:val="21"/>
              </w:rPr>
            </w:pPr>
            <w:r>
              <w:rPr>
                <w:rFonts w:ascii="Times New Roman" w:hAnsi="Times New Roman"/>
                <w:szCs w:val="21"/>
              </w:rPr>
              <w:t>液压设备维护、更换和拆解过程中产生的废液压油</w:t>
            </w:r>
          </w:p>
        </w:tc>
        <w:tc>
          <w:tcPr>
            <w:tcW w:w="370" w:type="pct"/>
            <w:noWrap w:val="0"/>
            <w:vAlign w:val="center"/>
          </w:tcPr>
          <w:p>
            <w:pPr>
              <w:spacing w:line="380" w:lineRule="exact"/>
              <w:jc w:val="center"/>
              <w:rPr>
                <w:rFonts w:ascii="Times New Roman" w:hAnsi="Times New Roman"/>
                <w:szCs w:val="21"/>
              </w:rPr>
            </w:pPr>
            <w:r>
              <w:rPr>
                <w:rFonts w:ascii="Times New Roman" w:hAnsi="Times New Roman"/>
                <w:szCs w:val="21"/>
              </w:rPr>
              <w:t>T,I</w:t>
            </w:r>
          </w:p>
        </w:tc>
        <w:tc>
          <w:tcPr>
            <w:tcW w:w="351" w:type="pct"/>
            <w:vMerge w:val="continue"/>
            <w:noWrap w:val="0"/>
            <w:vAlign w:val="center"/>
          </w:tcPr>
          <w:p>
            <w:pPr>
              <w:spacing w:line="380" w:lineRule="exact"/>
              <w:jc w:val="center"/>
              <w:rPr>
                <w:rFonts w:ascii="Times New Roman" w:hAnsi="Times New Roman"/>
                <w:szCs w:val="21"/>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86" w:type="pct"/>
            <w:vMerge w:val="continue"/>
            <w:noWrap w:val="0"/>
            <w:vAlign w:val="center"/>
          </w:tcPr>
          <w:p>
            <w:pPr>
              <w:spacing w:line="380" w:lineRule="exact"/>
              <w:jc w:val="center"/>
              <w:rPr>
                <w:rFonts w:ascii="Times New Roman" w:hAnsi="Times New Roman"/>
                <w:szCs w:val="21"/>
              </w:rPr>
            </w:pPr>
          </w:p>
        </w:tc>
        <w:tc>
          <w:tcPr>
            <w:tcW w:w="433" w:type="pct"/>
            <w:vMerge w:val="continue"/>
            <w:noWrap w:val="0"/>
            <w:vAlign w:val="center"/>
          </w:tcPr>
          <w:p>
            <w:pPr>
              <w:spacing w:line="380" w:lineRule="exact"/>
              <w:jc w:val="center"/>
              <w:rPr>
                <w:rFonts w:ascii="Times New Roman" w:hAnsi="Times New Roman"/>
                <w:szCs w:val="21"/>
              </w:rPr>
            </w:pPr>
          </w:p>
        </w:tc>
        <w:tc>
          <w:tcPr>
            <w:tcW w:w="830" w:type="pct"/>
            <w:noWrap w:val="0"/>
            <w:vAlign w:val="center"/>
          </w:tcPr>
          <w:p>
            <w:pPr>
              <w:spacing w:line="380" w:lineRule="exact"/>
              <w:jc w:val="center"/>
              <w:rPr>
                <w:rFonts w:ascii="Times New Roman" w:hAnsi="Times New Roman"/>
                <w:szCs w:val="21"/>
              </w:rPr>
            </w:pPr>
            <w:r>
              <w:rPr>
                <w:rFonts w:ascii="Times New Roman" w:hAnsi="Times New Roman"/>
                <w:szCs w:val="21"/>
              </w:rPr>
              <w:t>900-219-08</w:t>
            </w:r>
          </w:p>
        </w:tc>
        <w:tc>
          <w:tcPr>
            <w:tcW w:w="2526" w:type="pct"/>
            <w:noWrap w:val="0"/>
            <w:vAlign w:val="center"/>
          </w:tcPr>
          <w:p>
            <w:pPr>
              <w:spacing w:line="380" w:lineRule="exact"/>
              <w:jc w:val="center"/>
              <w:rPr>
                <w:rFonts w:ascii="Times New Roman" w:hAnsi="Times New Roman"/>
                <w:szCs w:val="21"/>
              </w:rPr>
            </w:pPr>
            <w:r>
              <w:rPr>
                <w:rFonts w:ascii="Times New Roman" w:hAnsi="Times New Roman"/>
                <w:szCs w:val="21"/>
              </w:rPr>
              <w:t>冷冻压缩设备维护、更换和拆解过程中产生的废冷冻机油</w:t>
            </w:r>
          </w:p>
        </w:tc>
        <w:tc>
          <w:tcPr>
            <w:tcW w:w="370" w:type="pct"/>
            <w:noWrap w:val="0"/>
            <w:vAlign w:val="center"/>
          </w:tcPr>
          <w:p>
            <w:pPr>
              <w:spacing w:line="380" w:lineRule="exact"/>
              <w:jc w:val="center"/>
              <w:rPr>
                <w:rFonts w:ascii="Times New Roman" w:hAnsi="Times New Roman"/>
                <w:szCs w:val="21"/>
              </w:rPr>
            </w:pPr>
            <w:r>
              <w:rPr>
                <w:rFonts w:ascii="Times New Roman" w:hAnsi="Times New Roman"/>
                <w:szCs w:val="21"/>
              </w:rPr>
              <w:t>T,I</w:t>
            </w:r>
          </w:p>
        </w:tc>
        <w:tc>
          <w:tcPr>
            <w:tcW w:w="351" w:type="pct"/>
            <w:vMerge w:val="continue"/>
            <w:noWrap w:val="0"/>
            <w:vAlign w:val="center"/>
          </w:tcPr>
          <w:p>
            <w:pPr>
              <w:spacing w:line="380" w:lineRule="exact"/>
              <w:jc w:val="center"/>
              <w:rPr>
                <w:rFonts w:ascii="Times New Roman" w:hAnsi="Times New Roman"/>
                <w:szCs w:val="21"/>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86" w:type="pct"/>
            <w:vMerge w:val="continue"/>
            <w:noWrap w:val="0"/>
            <w:vAlign w:val="center"/>
          </w:tcPr>
          <w:p>
            <w:pPr>
              <w:spacing w:line="380" w:lineRule="exact"/>
              <w:jc w:val="center"/>
              <w:rPr>
                <w:rFonts w:ascii="Times New Roman" w:hAnsi="Times New Roman"/>
                <w:szCs w:val="21"/>
              </w:rPr>
            </w:pPr>
          </w:p>
        </w:tc>
        <w:tc>
          <w:tcPr>
            <w:tcW w:w="433" w:type="pct"/>
            <w:vMerge w:val="continue"/>
            <w:noWrap w:val="0"/>
            <w:vAlign w:val="center"/>
          </w:tcPr>
          <w:p>
            <w:pPr>
              <w:spacing w:line="380" w:lineRule="exact"/>
              <w:jc w:val="center"/>
              <w:rPr>
                <w:rFonts w:ascii="Times New Roman" w:hAnsi="Times New Roman"/>
                <w:szCs w:val="21"/>
              </w:rPr>
            </w:pPr>
          </w:p>
        </w:tc>
        <w:tc>
          <w:tcPr>
            <w:tcW w:w="830" w:type="pct"/>
            <w:noWrap w:val="0"/>
            <w:vAlign w:val="center"/>
          </w:tcPr>
          <w:p>
            <w:pPr>
              <w:spacing w:line="380" w:lineRule="exact"/>
              <w:jc w:val="center"/>
              <w:rPr>
                <w:rFonts w:ascii="Times New Roman" w:hAnsi="Times New Roman"/>
                <w:szCs w:val="21"/>
              </w:rPr>
            </w:pPr>
            <w:r>
              <w:rPr>
                <w:rFonts w:ascii="Times New Roman" w:hAnsi="Times New Roman"/>
                <w:szCs w:val="21"/>
              </w:rPr>
              <w:t>900-220-08</w:t>
            </w:r>
          </w:p>
        </w:tc>
        <w:tc>
          <w:tcPr>
            <w:tcW w:w="2526" w:type="pct"/>
            <w:noWrap w:val="0"/>
            <w:vAlign w:val="center"/>
          </w:tcPr>
          <w:p>
            <w:pPr>
              <w:spacing w:line="380" w:lineRule="exact"/>
              <w:jc w:val="center"/>
              <w:rPr>
                <w:rFonts w:ascii="Times New Roman" w:hAnsi="Times New Roman"/>
                <w:szCs w:val="21"/>
              </w:rPr>
            </w:pPr>
            <w:r>
              <w:rPr>
                <w:rFonts w:ascii="Times New Roman" w:hAnsi="Times New Roman"/>
                <w:szCs w:val="21"/>
              </w:rPr>
              <w:t>变压器维护、更换和拆解过程中产生的废变压器油</w:t>
            </w:r>
          </w:p>
        </w:tc>
        <w:tc>
          <w:tcPr>
            <w:tcW w:w="370" w:type="pct"/>
            <w:noWrap w:val="0"/>
            <w:vAlign w:val="center"/>
          </w:tcPr>
          <w:p>
            <w:pPr>
              <w:spacing w:line="380" w:lineRule="exact"/>
              <w:jc w:val="center"/>
              <w:rPr>
                <w:rFonts w:ascii="Times New Roman" w:hAnsi="Times New Roman"/>
                <w:szCs w:val="21"/>
              </w:rPr>
            </w:pPr>
            <w:r>
              <w:rPr>
                <w:rFonts w:ascii="Times New Roman" w:hAnsi="Times New Roman"/>
                <w:szCs w:val="21"/>
              </w:rPr>
              <w:t>T,I</w:t>
            </w:r>
          </w:p>
        </w:tc>
        <w:tc>
          <w:tcPr>
            <w:tcW w:w="351" w:type="pct"/>
            <w:vMerge w:val="continue"/>
            <w:noWrap w:val="0"/>
            <w:vAlign w:val="center"/>
          </w:tcPr>
          <w:p>
            <w:pPr>
              <w:spacing w:line="380" w:lineRule="exact"/>
              <w:jc w:val="center"/>
              <w:rPr>
                <w:rFonts w:ascii="Times New Roman" w:hAnsi="Times New Roman"/>
                <w:szCs w:val="21"/>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86" w:type="pct"/>
            <w:vMerge w:val="continue"/>
            <w:noWrap w:val="0"/>
            <w:vAlign w:val="center"/>
          </w:tcPr>
          <w:p>
            <w:pPr>
              <w:spacing w:line="380" w:lineRule="exact"/>
              <w:jc w:val="center"/>
              <w:rPr>
                <w:rFonts w:ascii="Times New Roman" w:hAnsi="Times New Roman"/>
                <w:szCs w:val="21"/>
              </w:rPr>
            </w:pPr>
          </w:p>
        </w:tc>
        <w:tc>
          <w:tcPr>
            <w:tcW w:w="433" w:type="pct"/>
            <w:vMerge w:val="continue"/>
            <w:noWrap w:val="0"/>
            <w:vAlign w:val="center"/>
          </w:tcPr>
          <w:p>
            <w:pPr>
              <w:spacing w:line="380" w:lineRule="exact"/>
              <w:jc w:val="center"/>
              <w:rPr>
                <w:rFonts w:ascii="Times New Roman" w:hAnsi="Times New Roman"/>
                <w:szCs w:val="21"/>
              </w:rPr>
            </w:pPr>
          </w:p>
        </w:tc>
        <w:tc>
          <w:tcPr>
            <w:tcW w:w="830" w:type="pct"/>
            <w:noWrap w:val="0"/>
            <w:vAlign w:val="center"/>
          </w:tcPr>
          <w:p>
            <w:pPr>
              <w:spacing w:line="380" w:lineRule="exact"/>
              <w:jc w:val="center"/>
              <w:rPr>
                <w:rFonts w:ascii="Times New Roman" w:hAnsi="Times New Roman"/>
                <w:szCs w:val="21"/>
              </w:rPr>
            </w:pPr>
            <w:r>
              <w:rPr>
                <w:rFonts w:ascii="Times New Roman" w:hAnsi="Times New Roman"/>
                <w:szCs w:val="21"/>
              </w:rPr>
              <w:t>900-221-08</w:t>
            </w:r>
          </w:p>
        </w:tc>
        <w:tc>
          <w:tcPr>
            <w:tcW w:w="2526" w:type="pct"/>
            <w:noWrap w:val="0"/>
            <w:vAlign w:val="center"/>
          </w:tcPr>
          <w:p>
            <w:pPr>
              <w:spacing w:line="380" w:lineRule="exact"/>
              <w:jc w:val="center"/>
              <w:rPr>
                <w:rFonts w:ascii="Times New Roman" w:hAnsi="Times New Roman"/>
                <w:szCs w:val="21"/>
              </w:rPr>
            </w:pPr>
            <w:r>
              <w:rPr>
                <w:rFonts w:ascii="Times New Roman" w:hAnsi="Times New Roman"/>
                <w:szCs w:val="21"/>
              </w:rPr>
              <w:t>废燃料油及燃料油储存过程中产生的油泥</w:t>
            </w:r>
          </w:p>
        </w:tc>
        <w:tc>
          <w:tcPr>
            <w:tcW w:w="370" w:type="pct"/>
            <w:noWrap w:val="0"/>
            <w:vAlign w:val="center"/>
          </w:tcPr>
          <w:p>
            <w:pPr>
              <w:spacing w:line="380" w:lineRule="exact"/>
              <w:jc w:val="center"/>
              <w:rPr>
                <w:rFonts w:ascii="Times New Roman" w:hAnsi="Times New Roman"/>
                <w:szCs w:val="21"/>
              </w:rPr>
            </w:pPr>
            <w:r>
              <w:rPr>
                <w:rFonts w:ascii="Times New Roman" w:hAnsi="Times New Roman"/>
                <w:szCs w:val="21"/>
              </w:rPr>
              <w:t>T,I</w:t>
            </w:r>
          </w:p>
        </w:tc>
        <w:tc>
          <w:tcPr>
            <w:tcW w:w="351" w:type="pct"/>
            <w:vMerge w:val="continue"/>
            <w:noWrap w:val="0"/>
            <w:vAlign w:val="center"/>
          </w:tcPr>
          <w:p>
            <w:pPr>
              <w:spacing w:line="380" w:lineRule="exact"/>
              <w:jc w:val="center"/>
              <w:rPr>
                <w:rFonts w:ascii="Times New Roman" w:hAnsi="Times New Roman"/>
                <w:szCs w:val="21"/>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86" w:type="pct"/>
            <w:vMerge w:val="continue"/>
            <w:noWrap w:val="0"/>
            <w:vAlign w:val="center"/>
          </w:tcPr>
          <w:p>
            <w:pPr>
              <w:spacing w:line="380" w:lineRule="exact"/>
              <w:jc w:val="center"/>
              <w:rPr>
                <w:rFonts w:ascii="Times New Roman" w:hAnsi="Times New Roman"/>
                <w:szCs w:val="21"/>
              </w:rPr>
            </w:pPr>
          </w:p>
        </w:tc>
        <w:tc>
          <w:tcPr>
            <w:tcW w:w="433" w:type="pct"/>
            <w:vMerge w:val="continue"/>
            <w:noWrap w:val="0"/>
            <w:vAlign w:val="center"/>
          </w:tcPr>
          <w:p>
            <w:pPr>
              <w:spacing w:line="380" w:lineRule="exact"/>
              <w:jc w:val="center"/>
              <w:rPr>
                <w:rFonts w:ascii="Times New Roman" w:hAnsi="Times New Roman"/>
                <w:szCs w:val="21"/>
              </w:rPr>
            </w:pPr>
          </w:p>
        </w:tc>
        <w:tc>
          <w:tcPr>
            <w:tcW w:w="830" w:type="pct"/>
            <w:noWrap w:val="0"/>
            <w:vAlign w:val="center"/>
          </w:tcPr>
          <w:p>
            <w:pPr>
              <w:spacing w:line="380" w:lineRule="exact"/>
              <w:jc w:val="center"/>
              <w:rPr>
                <w:rFonts w:ascii="Times New Roman" w:hAnsi="Times New Roman"/>
                <w:szCs w:val="21"/>
              </w:rPr>
            </w:pPr>
            <w:r>
              <w:rPr>
                <w:rFonts w:ascii="Times New Roman" w:hAnsi="Times New Roman"/>
                <w:szCs w:val="21"/>
              </w:rPr>
              <w:t>900-249-08</w:t>
            </w:r>
          </w:p>
        </w:tc>
        <w:tc>
          <w:tcPr>
            <w:tcW w:w="2526" w:type="pct"/>
            <w:noWrap w:val="0"/>
            <w:vAlign w:val="center"/>
          </w:tcPr>
          <w:p>
            <w:pPr>
              <w:spacing w:line="380" w:lineRule="exact"/>
              <w:jc w:val="center"/>
              <w:rPr>
                <w:rFonts w:ascii="Times New Roman" w:hAnsi="Times New Roman"/>
                <w:szCs w:val="21"/>
              </w:rPr>
            </w:pPr>
            <w:r>
              <w:rPr>
                <w:rFonts w:ascii="Times New Roman" w:hAnsi="Times New Roman"/>
                <w:szCs w:val="21"/>
              </w:rPr>
              <w:t>其他生产、销售、使用过程中产生的废矿物油及沾染矿物油的废弃包装物</w:t>
            </w:r>
          </w:p>
        </w:tc>
        <w:tc>
          <w:tcPr>
            <w:tcW w:w="370" w:type="pct"/>
            <w:noWrap w:val="0"/>
            <w:vAlign w:val="center"/>
          </w:tcPr>
          <w:p>
            <w:pPr>
              <w:spacing w:line="380" w:lineRule="exact"/>
              <w:jc w:val="center"/>
              <w:rPr>
                <w:rFonts w:ascii="Times New Roman" w:hAnsi="Times New Roman"/>
                <w:szCs w:val="21"/>
              </w:rPr>
            </w:pPr>
            <w:r>
              <w:rPr>
                <w:rFonts w:ascii="Times New Roman" w:hAnsi="Times New Roman"/>
                <w:szCs w:val="21"/>
              </w:rPr>
              <w:t>T,I</w:t>
            </w:r>
          </w:p>
        </w:tc>
        <w:tc>
          <w:tcPr>
            <w:tcW w:w="351" w:type="pct"/>
            <w:vMerge w:val="continue"/>
            <w:noWrap w:val="0"/>
            <w:vAlign w:val="center"/>
          </w:tcPr>
          <w:p>
            <w:pPr>
              <w:spacing w:line="380" w:lineRule="exact"/>
              <w:jc w:val="center"/>
              <w:rPr>
                <w:rFonts w:ascii="Times New Roman" w:hAnsi="Times New Roman"/>
                <w:szCs w:val="21"/>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86" w:type="pct"/>
            <w:vMerge w:val="restart"/>
            <w:noWrap w:val="0"/>
            <w:vAlign w:val="center"/>
          </w:tcPr>
          <w:p>
            <w:pPr>
              <w:spacing w:line="380" w:lineRule="exact"/>
              <w:jc w:val="center"/>
              <w:rPr>
                <w:rFonts w:ascii="Times New Roman" w:hAnsi="Times New Roman"/>
                <w:szCs w:val="21"/>
              </w:rPr>
            </w:pPr>
            <w:r>
              <w:rPr>
                <w:rFonts w:ascii="Times New Roman" w:hAnsi="Times New Roman"/>
                <w:szCs w:val="21"/>
              </w:rPr>
              <w:t>HW09油/水、烃水混合物 或乳化液</w:t>
            </w:r>
          </w:p>
        </w:tc>
        <w:tc>
          <w:tcPr>
            <w:tcW w:w="433" w:type="pct"/>
            <w:vMerge w:val="restart"/>
            <w:noWrap w:val="0"/>
            <w:vAlign w:val="center"/>
          </w:tcPr>
          <w:p>
            <w:pPr>
              <w:spacing w:line="380" w:lineRule="exact"/>
              <w:jc w:val="center"/>
              <w:rPr>
                <w:rFonts w:ascii="Times New Roman" w:hAnsi="Times New Roman"/>
                <w:szCs w:val="21"/>
              </w:rPr>
            </w:pPr>
            <w:r>
              <w:rPr>
                <w:rFonts w:ascii="Times New Roman" w:hAnsi="Times New Roman"/>
                <w:szCs w:val="21"/>
              </w:rPr>
              <w:t>非特定行业</w:t>
            </w:r>
          </w:p>
        </w:tc>
        <w:tc>
          <w:tcPr>
            <w:tcW w:w="830" w:type="pct"/>
            <w:noWrap w:val="0"/>
            <w:vAlign w:val="center"/>
          </w:tcPr>
          <w:p>
            <w:pPr>
              <w:spacing w:line="380" w:lineRule="exact"/>
              <w:jc w:val="center"/>
              <w:rPr>
                <w:rFonts w:ascii="Times New Roman" w:hAnsi="Times New Roman"/>
                <w:szCs w:val="21"/>
              </w:rPr>
            </w:pPr>
            <w:r>
              <w:rPr>
                <w:rFonts w:ascii="Times New Roman" w:hAnsi="Times New Roman"/>
                <w:szCs w:val="21"/>
              </w:rPr>
              <w:t>900-005-09</w:t>
            </w:r>
          </w:p>
        </w:tc>
        <w:tc>
          <w:tcPr>
            <w:tcW w:w="2526" w:type="pct"/>
            <w:noWrap w:val="0"/>
            <w:vAlign w:val="center"/>
          </w:tcPr>
          <w:p>
            <w:pPr>
              <w:spacing w:line="380" w:lineRule="exact"/>
              <w:jc w:val="center"/>
              <w:rPr>
                <w:rFonts w:ascii="Times New Roman" w:hAnsi="Times New Roman"/>
                <w:szCs w:val="21"/>
              </w:rPr>
            </w:pPr>
            <w:r>
              <w:rPr>
                <w:rFonts w:ascii="Times New Roman" w:hAnsi="Times New Roman"/>
                <w:szCs w:val="21"/>
              </w:rPr>
              <w:t>水压机维护、更换和拆解过程中产生的油/水、烃/水混合物或乳化液</w:t>
            </w:r>
          </w:p>
        </w:tc>
        <w:tc>
          <w:tcPr>
            <w:tcW w:w="370" w:type="pct"/>
            <w:noWrap w:val="0"/>
            <w:vAlign w:val="center"/>
          </w:tcPr>
          <w:p>
            <w:pPr>
              <w:spacing w:line="380" w:lineRule="exact"/>
              <w:jc w:val="center"/>
              <w:rPr>
                <w:rFonts w:ascii="Times New Roman" w:hAnsi="Times New Roman"/>
                <w:szCs w:val="21"/>
              </w:rPr>
            </w:pPr>
            <w:r>
              <w:rPr>
                <w:rFonts w:ascii="Times New Roman" w:hAnsi="Times New Roman"/>
                <w:szCs w:val="21"/>
              </w:rPr>
              <w:t>T</w:t>
            </w:r>
          </w:p>
        </w:tc>
        <w:tc>
          <w:tcPr>
            <w:tcW w:w="351" w:type="pct"/>
            <w:vMerge w:val="restart"/>
            <w:noWrap w:val="0"/>
            <w:vAlign w:val="center"/>
          </w:tcPr>
          <w:p>
            <w:pPr>
              <w:spacing w:line="380" w:lineRule="exact"/>
              <w:jc w:val="center"/>
              <w:rPr>
                <w:rFonts w:ascii="Times New Roman" w:hAnsi="Times New Roman"/>
                <w:szCs w:val="21"/>
                <w:highlight w:val="yellow"/>
              </w:rPr>
            </w:pPr>
            <w:r>
              <w:rPr>
                <w:rFonts w:hint="eastAsia" w:ascii="Times New Roman" w:hAnsi="Times New Roman"/>
                <w:szCs w:val="21"/>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86" w:type="pct"/>
            <w:vMerge w:val="continue"/>
            <w:noWrap w:val="0"/>
            <w:vAlign w:val="center"/>
          </w:tcPr>
          <w:p>
            <w:pPr>
              <w:spacing w:line="380" w:lineRule="exact"/>
              <w:jc w:val="center"/>
              <w:rPr>
                <w:rFonts w:ascii="Times New Roman" w:hAnsi="Times New Roman"/>
                <w:szCs w:val="21"/>
              </w:rPr>
            </w:pPr>
          </w:p>
        </w:tc>
        <w:tc>
          <w:tcPr>
            <w:tcW w:w="433" w:type="pct"/>
            <w:vMerge w:val="continue"/>
            <w:noWrap w:val="0"/>
            <w:vAlign w:val="center"/>
          </w:tcPr>
          <w:p>
            <w:pPr>
              <w:spacing w:line="380" w:lineRule="exact"/>
              <w:jc w:val="center"/>
              <w:rPr>
                <w:rFonts w:ascii="Times New Roman" w:hAnsi="Times New Roman"/>
                <w:szCs w:val="21"/>
              </w:rPr>
            </w:pPr>
          </w:p>
        </w:tc>
        <w:tc>
          <w:tcPr>
            <w:tcW w:w="830" w:type="pct"/>
            <w:noWrap w:val="0"/>
            <w:vAlign w:val="center"/>
          </w:tcPr>
          <w:p>
            <w:pPr>
              <w:spacing w:line="380" w:lineRule="exact"/>
              <w:jc w:val="center"/>
              <w:rPr>
                <w:rFonts w:ascii="Times New Roman" w:hAnsi="Times New Roman"/>
                <w:szCs w:val="21"/>
              </w:rPr>
            </w:pPr>
            <w:r>
              <w:rPr>
                <w:rFonts w:ascii="Times New Roman" w:hAnsi="Times New Roman"/>
                <w:szCs w:val="21"/>
              </w:rPr>
              <w:t>900-006-09</w:t>
            </w:r>
          </w:p>
        </w:tc>
        <w:tc>
          <w:tcPr>
            <w:tcW w:w="2526" w:type="pct"/>
            <w:noWrap w:val="0"/>
            <w:vAlign w:val="center"/>
          </w:tcPr>
          <w:p>
            <w:pPr>
              <w:spacing w:line="380" w:lineRule="exact"/>
              <w:jc w:val="center"/>
              <w:rPr>
                <w:rFonts w:ascii="Times New Roman" w:hAnsi="Times New Roman"/>
                <w:szCs w:val="21"/>
              </w:rPr>
            </w:pPr>
            <w:r>
              <w:rPr>
                <w:rFonts w:ascii="Times New Roman" w:hAnsi="Times New Roman"/>
                <w:szCs w:val="21"/>
              </w:rPr>
              <w:t>使用切削油或切削液进行机械加工过程中产生的油/水、烃/水混合物或乳化液</w:t>
            </w:r>
          </w:p>
        </w:tc>
        <w:tc>
          <w:tcPr>
            <w:tcW w:w="370" w:type="pct"/>
            <w:noWrap w:val="0"/>
            <w:vAlign w:val="center"/>
          </w:tcPr>
          <w:p>
            <w:pPr>
              <w:spacing w:line="380" w:lineRule="exact"/>
              <w:jc w:val="center"/>
              <w:rPr>
                <w:rFonts w:ascii="Times New Roman" w:hAnsi="Times New Roman"/>
                <w:szCs w:val="21"/>
              </w:rPr>
            </w:pPr>
            <w:r>
              <w:rPr>
                <w:rFonts w:ascii="Times New Roman" w:hAnsi="Times New Roman"/>
                <w:szCs w:val="21"/>
              </w:rPr>
              <w:t>T</w:t>
            </w:r>
          </w:p>
        </w:tc>
        <w:tc>
          <w:tcPr>
            <w:tcW w:w="351" w:type="pct"/>
            <w:vMerge w:val="continue"/>
            <w:noWrap w:val="0"/>
            <w:vAlign w:val="center"/>
          </w:tcPr>
          <w:p>
            <w:pPr>
              <w:spacing w:line="380" w:lineRule="exact"/>
              <w:jc w:val="center"/>
              <w:rPr>
                <w:rFonts w:ascii="Times New Roman" w:hAnsi="Times New Roman"/>
                <w:szCs w:val="21"/>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86" w:type="pct"/>
            <w:vMerge w:val="continue"/>
            <w:noWrap w:val="0"/>
            <w:vAlign w:val="center"/>
          </w:tcPr>
          <w:p>
            <w:pPr>
              <w:spacing w:line="380" w:lineRule="exact"/>
              <w:jc w:val="center"/>
              <w:rPr>
                <w:rFonts w:ascii="Times New Roman" w:hAnsi="Times New Roman"/>
                <w:szCs w:val="21"/>
              </w:rPr>
            </w:pPr>
          </w:p>
        </w:tc>
        <w:tc>
          <w:tcPr>
            <w:tcW w:w="433" w:type="pct"/>
            <w:vMerge w:val="continue"/>
            <w:noWrap w:val="0"/>
            <w:vAlign w:val="center"/>
          </w:tcPr>
          <w:p>
            <w:pPr>
              <w:spacing w:line="380" w:lineRule="exact"/>
              <w:jc w:val="center"/>
              <w:rPr>
                <w:rFonts w:ascii="Times New Roman" w:hAnsi="Times New Roman"/>
                <w:szCs w:val="21"/>
              </w:rPr>
            </w:pPr>
          </w:p>
        </w:tc>
        <w:tc>
          <w:tcPr>
            <w:tcW w:w="830" w:type="pct"/>
            <w:noWrap w:val="0"/>
            <w:vAlign w:val="center"/>
          </w:tcPr>
          <w:p>
            <w:pPr>
              <w:spacing w:line="380" w:lineRule="exact"/>
              <w:jc w:val="center"/>
              <w:rPr>
                <w:rFonts w:ascii="Times New Roman" w:hAnsi="Times New Roman"/>
                <w:szCs w:val="21"/>
              </w:rPr>
            </w:pPr>
            <w:r>
              <w:rPr>
                <w:rFonts w:ascii="Times New Roman" w:hAnsi="Times New Roman"/>
                <w:szCs w:val="21"/>
              </w:rPr>
              <w:t>900-007-09</w:t>
            </w:r>
          </w:p>
        </w:tc>
        <w:tc>
          <w:tcPr>
            <w:tcW w:w="2526" w:type="pct"/>
            <w:noWrap w:val="0"/>
            <w:vAlign w:val="center"/>
          </w:tcPr>
          <w:p>
            <w:pPr>
              <w:spacing w:line="380" w:lineRule="exact"/>
              <w:jc w:val="center"/>
              <w:rPr>
                <w:rFonts w:ascii="Times New Roman" w:hAnsi="Times New Roman"/>
                <w:szCs w:val="21"/>
              </w:rPr>
            </w:pPr>
            <w:r>
              <w:rPr>
                <w:rFonts w:ascii="Times New Roman" w:hAnsi="Times New Roman"/>
                <w:szCs w:val="21"/>
              </w:rPr>
              <w:t>其他工艺过程中产生的油/水、烃/水混合物或乳 化液</w:t>
            </w:r>
          </w:p>
        </w:tc>
        <w:tc>
          <w:tcPr>
            <w:tcW w:w="370" w:type="pct"/>
            <w:noWrap w:val="0"/>
            <w:vAlign w:val="center"/>
          </w:tcPr>
          <w:p>
            <w:pPr>
              <w:spacing w:line="380" w:lineRule="exact"/>
              <w:jc w:val="center"/>
              <w:rPr>
                <w:rFonts w:ascii="Times New Roman" w:hAnsi="Times New Roman"/>
                <w:szCs w:val="21"/>
              </w:rPr>
            </w:pPr>
            <w:r>
              <w:rPr>
                <w:rFonts w:ascii="Times New Roman" w:hAnsi="Times New Roman"/>
                <w:szCs w:val="21"/>
              </w:rPr>
              <w:t>T</w:t>
            </w:r>
          </w:p>
        </w:tc>
        <w:tc>
          <w:tcPr>
            <w:tcW w:w="351" w:type="pct"/>
            <w:vMerge w:val="continue"/>
            <w:noWrap w:val="0"/>
            <w:vAlign w:val="center"/>
          </w:tcPr>
          <w:p>
            <w:pPr>
              <w:spacing w:line="380" w:lineRule="exact"/>
              <w:jc w:val="center"/>
              <w:rPr>
                <w:rFonts w:ascii="Times New Roman" w:hAnsi="Times New Roman"/>
                <w:szCs w:val="21"/>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86" w:type="pct"/>
            <w:noWrap w:val="0"/>
            <w:vAlign w:val="center"/>
          </w:tcPr>
          <w:p>
            <w:pPr>
              <w:spacing w:line="380" w:lineRule="exact"/>
              <w:jc w:val="center"/>
              <w:rPr>
                <w:rFonts w:ascii="Times New Roman" w:hAnsi="Times New Roman"/>
                <w:szCs w:val="21"/>
              </w:rPr>
            </w:pPr>
            <w:r>
              <w:rPr>
                <w:rFonts w:ascii="Times New Roman" w:hAnsi="Times New Roman"/>
                <w:szCs w:val="21"/>
              </w:rPr>
              <w:t>HW11精(蒸馏）残渣</w:t>
            </w:r>
          </w:p>
        </w:tc>
        <w:tc>
          <w:tcPr>
            <w:tcW w:w="433" w:type="pct"/>
            <w:noWrap w:val="0"/>
            <w:vAlign w:val="center"/>
          </w:tcPr>
          <w:p>
            <w:pPr>
              <w:kinsoku w:val="0"/>
              <w:autoSpaceDE w:val="0"/>
              <w:autoSpaceDN w:val="0"/>
              <w:adjustRightInd w:val="0"/>
              <w:snapToGrid w:val="0"/>
              <w:spacing w:line="380" w:lineRule="exact"/>
              <w:jc w:val="center"/>
              <w:rPr>
                <w:rFonts w:ascii="Times New Roman" w:hAnsi="Times New Roman"/>
                <w:szCs w:val="21"/>
              </w:rPr>
            </w:pPr>
            <w:r>
              <w:rPr>
                <w:rFonts w:ascii="Times New Roman" w:hAnsi="Times New Roman"/>
                <w:szCs w:val="21"/>
              </w:rPr>
              <w:t>非特定行业</w:t>
            </w:r>
          </w:p>
        </w:tc>
        <w:tc>
          <w:tcPr>
            <w:tcW w:w="830" w:type="pct"/>
            <w:noWrap w:val="0"/>
            <w:vAlign w:val="center"/>
          </w:tcPr>
          <w:p>
            <w:pPr>
              <w:kinsoku w:val="0"/>
              <w:autoSpaceDE w:val="0"/>
              <w:autoSpaceDN w:val="0"/>
              <w:adjustRightInd w:val="0"/>
              <w:snapToGrid w:val="0"/>
              <w:spacing w:line="380" w:lineRule="exact"/>
              <w:jc w:val="center"/>
              <w:rPr>
                <w:rFonts w:ascii="Times New Roman" w:hAnsi="Times New Roman"/>
                <w:szCs w:val="21"/>
              </w:rPr>
            </w:pPr>
            <w:r>
              <w:rPr>
                <w:rFonts w:ascii="Times New Roman" w:hAnsi="Times New Roman"/>
                <w:szCs w:val="21"/>
              </w:rPr>
              <w:t>900-013-11</w:t>
            </w:r>
          </w:p>
        </w:tc>
        <w:tc>
          <w:tcPr>
            <w:tcW w:w="2526" w:type="pct"/>
            <w:noWrap w:val="0"/>
            <w:vAlign w:val="center"/>
          </w:tcPr>
          <w:p>
            <w:pPr>
              <w:kinsoku w:val="0"/>
              <w:autoSpaceDE w:val="0"/>
              <w:autoSpaceDN w:val="0"/>
              <w:adjustRightInd w:val="0"/>
              <w:snapToGrid w:val="0"/>
              <w:spacing w:line="380" w:lineRule="exact"/>
              <w:jc w:val="center"/>
              <w:rPr>
                <w:rFonts w:ascii="Times New Roman" w:hAnsi="Times New Roman"/>
                <w:szCs w:val="21"/>
              </w:rPr>
            </w:pPr>
            <w:r>
              <w:rPr>
                <w:rFonts w:ascii="Times New Roman" w:hAnsi="Times New Roman"/>
                <w:szCs w:val="21"/>
              </w:rPr>
              <w:t>其他化工生产过程(不包括以生物质为主要原料的加工过程)中精馏、蒸馏和热解工艺产生的高沸点釜底残余物</w:t>
            </w:r>
          </w:p>
        </w:tc>
        <w:tc>
          <w:tcPr>
            <w:tcW w:w="370" w:type="pct"/>
            <w:noWrap w:val="0"/>
            <w:vAlign w:val="center"/>
          </w:tcPr>
          <w:p>
            <w:pPr>
              <w:kinsoku w:val="0"/>
              <w:autoSpaceDE w:val="0"/>
              <w:autoSpaceDN w:val="0"/>
              <w:adjustRightInd w:val="0"/>
              <w:snapToGrid w:val="0"/>
              <w:spacing w:line="380" w:lineRule="exact"/>
              <w:jc w:val="center"/>
              <w:rPr>
                <w:rFonts w:ascii="Times New Roman" w:hAnsi="Times New Roman"/>
                <w:szCs w:val="21"/>
              </w:rPr>
            </w:pPr>
            <w:r>
              <w:rPr>
                <w:rFonts w:ascii="Times New Roman" w:hAnsi="Times New Roman"/>
                <w:szCs w:val="21"/>
              </w:rPr>
              <w:t>T</w:t>
            </w:r>
          </w:p>
        </w:tc>
        <w:tc>
          <w:tcPr>
            <w:tcW w:w="351" w:type="pct"/>
            <w:noWrap w:val="0"/>
            <w:vAlign w:val="center"/>
          </w:tcPr>
          <w:p>
            <w:pPr>
              <w:spacing w:line="380" w:lineRule="exact"/>
              <w:jc w:val="center"/>
              <w:rPr>
                <w:rFonts w:ascii="Times New Roman" w:hAnsi="Times New Roman"/>
                <w:szCs w:val="21"/>
                <w:highlight w:val="yellow"/>
              </w:rPr>
            </w:pPr>
            <w:r>
              <w:rPr>
                <w:rFonts w:hint="eastAsia" w:ascii="Times New Roman" w:hAnsi="Times New Roman"/>
                <w:szCs w:val="21"/>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86" w:type="pct"/>
            <w:vMerge w:val="restart"/>
            <w:noWrap w:val="0"/>
            <w:vAlign w:val="center"/>
          </w:tcPr>
          <w:p>
            <w:pPr>
              <w:spacing w:line="380" w:lineRule="exact"/>
              <w:jc w:val="center"/>
              <w:rPr>
                <w:rFonts w:ascii="Times New Roman" w:hAnsi="Times New Roman"/>
                <w:szCs w:val="21"/>
              </w:rPr>
            </w:pPr>
            <w:r>
              <w:rPr>
                <w:rFonts w:ascii="Times New Roman" w:hAnsi="Times New Roman"/>
                <w:szCs w:val="21"/>
              </w:rPr>
              <w:t>HW12</w:t>
            </w:r>
          </w:p>
          <w:p>
            <w:pPr>
              <w:spacing w:line="380" w:lineRule="exact"/>
              <w:jc w:val="center"/>
              <w:rPr>
                <w:rFonts w:ascii="Times New Roman" w:hAnsi="Times New Roman"/>
                <w:szCs w:val="21"/>
              </w:rPr>
            </w:pPr>
            <w:r>
              <w:rPr>
                <w:rFonts w:ascii="Times New Roman" w:hAnsi="Times New Roman"/>
                <w:szCs w:val="21"/>
              </w:rPr>
              <w:t>染料、涂料废物</w:t>
            </w:r>
          </w:p>
        </w:tc>
        <w:tc>
          <w:tcPr>
            <w:tcW w:w="433" w:type="pct"/>
            <w:vMerge w:val="restart"/>
            <w:noWrap w:val="0"/>
            <w:vAlign w:val="center"/>
          </w:tcPr>
          <w:p>
            <w:pPr>
              <w:spacing w:line="380" w:lineRule="exact"/>
              <w:jc w:val="center"/>
              <w:rPr>
                <w:rFonts w:ascii="Times New Roman" w:hAnsi="Times New Roman"/>
                <w:szCs w:val="21"/>
              </w:rPr>
            </w:pPr>
            <w:r>
              <w:rPr>
                <w:rFonts w:ascii="Times New Roman" w:hAnsi="Times New Roman"/>
                <w:szCs w:val="21"/>
              </w:rPr>
              <w:t>涂料、油墨、颜料及类似产品制造</w:t>
            </w:r>
          </w:p>
        </w:tc>
        <w:tc>
          <w:tcPr>
            <w:tcW w:w="830" w:type="pct"/>
            <w:noWrap w:val="0"/>
            <w:vAlign w:val="center"/>
          </w:tcPr>
          <w:p>
            <w:pPr>
              <w:kinsoku w:val="0"/>
              <w:autoSpaceDE w:val="0"/>
              <w:autoSpaceDN w:val="0"/>
              <w:adjustRightInd w:val="0"/>
              <w:snapToGrid w:val="0"/>
              <w:spacing w:line="380" w:lineRule="exact"/>
              <w:jc w:val="center"/>
              <w:rPr>
                <w:rFonts w:ascii="Times New Roman" w:hAnsi="Times New Roman"/>
                <w:szCs w:val="21"/>
              </w:rPr>
            </w:pPr>
            <w:r>
              <w:rPr>
                <w:rFonts w:ascii="Times New Roman" w:hAnsi="Times New Roman"/>
                <w:szCs w:val="21"/>
              </w:rPr>
              <w:t>264-009-12</w:t>
            </w:r>
          </w:p>
        </w:tc>
        <w:tc>
          <w:tcPr>
            <w:tcW w:w="2526" w:type="pct"/>
            <w:noWrap w:val="0"/>
            <w:vAlign w:val="center"/>
          </w:tcPr>
          <w:p>
            <w:pPr>
              <w:kinsoku w:val="0"/>
              <w:autoSpaceDE w:val="0"/>
              <w:autoSpaceDN w:val="0"/>
              <w:adjustRightInd w:val="0"/>
              <w:snapToGrid w:val="0"/>
              <w:spacing w:line="380" w:lineRule="exact"/>
              <w:jc w:val="center"/>
              <w:rPr>
                <w:rFonts w:ascii="Times New Roman" w:hAnsi="Times New Roman"/>
                <w:szCs w:val="21"/>
              </w:rPr>
            </w:pPr>
            <w:r>
              <w:rPr>
                <w:rFonts w:ascii="Times New Roman" w:hAnsi="Times New Roman"/>
                <w:szCs w:val="21"/>
              </w:rPr>
              <w:t>使用含铬、铅的稳定剂配制油墨过程中，设备清洗产生的洗涤废液和废水处理污泥</w:t>
            </w:r>
          </w:p>
        </w:tc>
        <w:tc>
          <w:tcPr>
            <w:tcW w:w="370" w:type="pct"/>
            <w:noWrap w:val="0"/>
            <w:vAlign w:val="center"/>
          </w:tcPr>
          <w:p>
            <w:pPr>
              <w:kinsoku w:val="0"/>
              <w:autoSpaceDE w:val="0"/>
              <w:autoSpaceDN w:val="0"/>
              <w:adjustRightInd w:val="0"/>
              <w:snapToGrid w:val="0"/>
              <w:spacing w:line="380" w:lineRule="exact"/>
              <w:jc w:val="center"/>
              <w:rPr>
                <w:rFonts w:ascii="Times New Roman" w:hAnsi="Times New Roman"/>
                <w:szCs w:val="21"/>
              </w:rPr>
            </w:pPr>
            <w:r>
              <w:rPr>
                <w:rFonts w:ascii="Times New Roman" w:hAnsi="Times New Roman"/>
                <w:szCs w:val="21"/>
              </w:rPr>
              <w:t>T</w:t>
            </w:r>
          </w:p>
        </w:tc>
        <w:tc>
          <w:tcPr>
            <w:tcW w:w="351" w:type="pct"/>
            <w:vMerge w:val="restart"/>
            <w:noWrap w:val="0"/>
            <w:vAlign w:val="center"/>
          </w:tcPr>
          <w:p>
            <w:pPr>
              <w:spacing w:line="380" w:lineRule="exact"/>
              <w:jc w:val="center"/>
              <w:rPr>
                <w:rFonts w:ascii="Times New Roman" w:hAnsi="Times New Roman"/>
                <w:szCs w:val="21"/>
                <w:highlight w:val="yellow"/>
              </w:rPr>
            </w:pPr>
            <w:r>
              <w:rPr>
                <w:rFonts w:hint="eastAsia" w:ascii="Times New Roman" w:hAnsi="Times New Roman"/>
                <w:szCs w:val="21"/>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86" w:type="pct"/>
            <w:vMerge w:val="continue"/>
            <w:noWrap w:val="0"/>
            <w:vAlign w:val="center"/>
          </w:tcPr>
          <w:p>
            <w:pPr>
              <w:spacing w:line="380" w:lineRule="exact"/>
              <w:jc w:val="center"/>
              <w:rPr>
                <w:rFonts w:ascii="Times New Roman" w:hAnsi="Times New Roman"/>
                <w:szCs w:val="21"/>
              </w:rPr>
            </w:pPr>
          </w:p>
        </w:tc>
        <w:tc>
          <w:tcPr>
            <w:tcW w:w="433" w:type="pct"/>
            <w:vMerge w:val="continue"/>
            <w:noWrap w:val="0"/>
            <w:vAlign w:val="center"/>
          </w:tcPr>
          <w:p>
            <w:pPr>
              <w:spacing w:line="380" w:lineRule="exact"/>
              <w:jc w:val="center"/>
              <w:rPr>
                <w:rFonts w:ascii="Times New Roman" w:hAnsi="Times New Roman"/>
                <w:szCs w:val="21"/>
              </w:rPr>
            </w:pPr>
          </w:p>
        </w:tc>
        <w:tc>
          <w:tcPr>
            <w:tcW w:w="830" w:type="pct"/>
            <w:noWrap w:val="0"/>
            <w:vAlign w:val="center"/>
          </w:tcPr>
          <w:p>
            <w:pPr>
              <w:kinsoku w:val="0"/>
              <w:autoSpaceDE w:val="0"/>
              <w:autoSpaceDN w:val="0"/>
              <w:adjustRightInd w:val="0"/>
              <w:snapToGrid w:val="0"/>
              <w:spacing w:line="380" w:lineRule="exact"/>
              <w:jc w:val="center"/>
              <w:rPr>
                <w:rFonts w:ascii="Times New Roman" w:hAnsi="Times New Roman"/>
                <w:szCs w:val="21"/>
              </w:rPr>
            </w:pPr>
            <w:r>
              <w:rPr>
                <w:rFonts w:ascii="Times New Roman" w:hAnsi="Times New Roman"/>
                <w:szCs w:val="21"/>
              </w:rPr>
              <w:t>264-011-12</w:t>
            </w:r>
          </w:p>
        </w:tc>
        <w:tc>
          <w:tcPr>
            <w:tcW w:w="2526" w:type="pct"/>
            <w:noWrap w:val="0"/>
            <w:vAlign w:val="center"/>
          </w:tcPr>
          <w:p>
            <w:pPr>
              <w:kinsoku w:val="0"/>
              <w:autoSpaceDE w:val="0"/>
              <w:autoSpaceDN w:val="0"/>
              <w:adjustRightInd w:val="0"/>
              <w:snapToGrid w:val="0"/>
              <w:spacing w:line="380" w:lineRule="exact"/>
              <w:jc w:val="center"/>
              <w:rPr>
                <w:rFonts w:ascii="Times New Roman" w:hAnsi="Times New Roman"/>
                <w:szCs w:val="21"/>
              </w:rPr>
            </w:pPr>
            <w:r>
              <w:rPr>
                <w:rFonts w:ascii="Times New Roman" w:hAnsi="Times New Roman"/>
                <w:szCs w:val="21"/>
              </w:rPr>
              <w:t>染料、颜料生产过程中产生的废母液、残渣，废吸附剂和中间体废物</w:t>
            </w:r>
          </w:p>
        </w:tc>
        <w:tc>
          <w:tcPr>
            <w:tcW w:w="370" w:type="pct"/>
            <w:noWrap w:val="0"/>
            <w:vAlign w:val="center"/>
          </w:tcPr>
          <w:p>
            <w:pPr>
              <w:kinsoku w:val="0"/>
              <w:autoSpaceDE w:val="0"/>
              <w:autoSpaceDN w:val="0"/>
              <w:adjustRightInd w:val="0"/>
              <w:snapToGrid w:val="0"/>
              <w:spacing w:line="380" w:lineRule="exact"/>
              <w:jc w:val="center"/>
              <w:rPr>
                <w:rFonts w:ascii="Times New Roman" w:hAnsi="Times New Roman"/>
                <w:szCs w:val="21"/>
              </w:rPr>
            </w:pPr>
            <w:r>
              <w:rPr>
                <w:rFonts w:ascii="Times New Roman" w:hAnsi="Times New Roman"/>
                <w:szCs w:val="21"/>
              </w:rPr>
              <w:t>T</w:t>
            </w:r>
          </w:p>
        </w:tc>
        <w:tc>
          <w:tcPr>
            <w:tcW w:w="351" w:type="pct"/>
            <w:vMerge w:val="continue"/>
            <w:noWrap w:val="0"/>
            <w:vAlign w:val="center"/>
          </w:tcPr>
          <w:p>
            <w:pPr>
              <w:kinsoku w:val="0"/>
              <w:autoSpaceDE w:val="0"/>
              <w:autoSpaceDN w:val="0"/>
              <w:adjustRightInd w:val="0"/>
              <w:snapToGrid w:val="0"/>
              <w:spacing w:line="380" w:lineRule="exact"/>
              <w:jc w:val="center"/>
              <w:rPr>
                <w:rFonts w:ascii="Times New Roman" w:hAnsi="Times New Roman"/>
                <w:szCs w:val="21"/>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86" w:type="pct"/>
            <w:vMerge w:val="continue"/>
            <w:noWrap w:val="0"/>
            <w:vAlign w:val="center"/>
          </w:tcPr>
          <w:p>
            <w:pPr>
              <w:spacing w:line="380" w:lineRule="exact"/>
              <w:jc w:val="center"/>
              <w:rPr>
                <w:rFonts w:ascii="Times New Roman" w:hAnsi="Times New Roman"/>
                <w:szCs w:val="21"/>
              </w:rPr>
            </w:pPr>
          </w:p>
        </w:tc>
        <w:tc>
          <w:tcPr>
            <w:tcW w:w="433" w:type="pct"/>
            <w:vMerge w:val="continue"/>
            <w:noWrap w:val="0"/>
            <w:vAlign w:val="center"/>
          </w:tcPr>
          <w:p>
            <w:pPr>
              <w:spacing w:line="380" w:lineRule="exact"/>
              <w:jc w:val="center"/>
              <w:rPr>
                <w:rFonts w:ascii="Times New Roman" w:hAnsi="Times New Roman"/>
                <w:szCs w:val="21"/>
              </w:rPr>
            </w:pPr>
          </w:p>
        </w:tc>
        <w:tc>
          <w:tcPr>
            <w:tcW w:w="830" w:type="pct"/>
            <w:noWrap w:val="0"/>
            <w:vAlign w:val="center"/>
          </w:tcPr>
          <w:p>
            <w:pPr>
              <w:kinsoku w:val="0"/>
              <w:autoSpaceDE w:val="0"/>
              <w:autoSpaceDN w:val="0"/>
              <w:adjustRightInd w:val="0"/>
              <w:snapToGrid w:val="0"/>
              <w:spacing w:line="380" w:lineRule="exact"/>
              <w:jc w:val="center"/>
              <w:rPr>
                <w:rFonts w:ascii="Times New Roman" w:hAnsi="Times New Roman"/>
                <w:szCs w:val="21"/>
              </w:rPr>
            </w:pPr>
            <w:r>
              <w:rPr>
                <w:rFonts w:ascii="Times New Roman" w:hAnsi="Times New Roman"/>
                <w:szCs w:val="21"/>
              </w:rPr>
              <w:t>264-012-12</w:t>
            </w:r>
          </w:p>
        </w:tc>
        <w:tc>
          <w:tcPr>
            <w:tcW w:w="2526" w:type="pct"/>
            <w:noWrap w:val="0"/>
            <w:vAlign w:val="center"/>
          </w:tcPr>
          <w:p>
            <w:pPr>
              <w:kinsoku w:val="0"/>
              <w:autoSpaceDE w:val="0"/>
              <w:autoSpaceDN w:val="0"/>
              <w:adjustRightInd w:val="0"/>
              <w:snapToGrid w:val="0"/>
              <w:spacing w:line="380" w:lineRule="exact"/>
              <w:jc w:val="center"/>
              <w:rPr>
                <w:rFonts w:ascii="Times New Roman" w:hAnsi="Times New Roman"/>
                <w:szCs w:val="21"/>
              </w:rPr>
            </w:pPr>
            <w:r>
              <w:rPr>
                <w:rFonts w:ascii="Times New Roman" w:hAnsi="Times New Roman"/>
                <w:szCs w:val="21"/>
              </w:rPr>
              <w:t>其他油墨、染料、颜料、油漆(不包括水性漆生产过程中产生的废水处理污泥</w:t>
            </w:r>
          </w:p>
        </w:tc>
        <w:tc>
          <w:tcPr>
            <w:tcW w:w="370" w:type="pct"/>
            <w:noWrap w:val="0"/>
            <w:vAlign w:val="center"/>
          </w:tcPr>
          <w:p>
            <w:pPr>
              <w:kinsoku w:val="0"/>
              <w:autoSpaceDE w:val="0"/>
              <w:autoSpaceDN w:val="0"/>
              <w:adjustRightInd w:val="0"/>
              <w:snapToGrid w:val="0"/>
              <w:spacing w:line="380" w:lineRule="exact"/>
              <w:jc w:val="center"/>
              <w:rPr>
                <w:rFonts w:ascii="Times New Roman" w:hAnsi="Times New Roman"/>
                <w:szCs w:val="21"/>
              </w:rPr>
            </w:pPr>
            <w:r>
              <w:rPr>
                <w:rFonts w:ascii="Times New Roman" w:hAnsi="Times New Roman"/>
                <w:szCs w:val="21"/>
              </w:rPr>
              <w:t>T</w:t>
            </w:r>
          </w:p>
        </w:tc>
        <w:tc>
          <w:tcPr>
            <w:tcW w:w="351" w:type="pct"/>
            <w:vMerge w:val="continue"/>
            <w:noWrap w:val="0"/>
            <w:vAlign w:val="center"/>
          </w:tcPr>
          <w:p>
            <w:pPr>
              <w:kinsoku w:val="0"/>
              <w:autoSpaceDE w:val="0"/>
              <w:autoSpaceDN w:val="0"/>
              <w:adjustRightInd w:val="0"/>
              <w:snapToGrid w:val="0"/>
              <w:spacing w:line="380" w:lineRule="exact"/>
              <w:jc w:val="center"/>
              <w:rPr>
                <w:rFonts w:ascii="Times New Roman" w:hAnsi="Times New Roman"/>
                <w:szCs w:val="21"/>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86" w:type="pct"/>
            <w:vMerge w:val="continue"/>
            <w:noWrap w:val="0"/>
            <w:vAlign w:val="center"/>
          </w:tcPr>
          <w:p>
            <w:pPr>
              <w:spacing w:line="380" w:lineRule="exact"/>
              <w:jc w:val="center"/>
              <w:rPr>
                <w:rFonts w:ascii="Times New Roman" w:hAnsi="Times New Roman"/>
                <w:szCs w:val="21"/>
              </w:rPr>
            </w:pPr>
          </w:p>
        </w:tc>
        <w:tc>
          <w:tcPr>
            <w:tcW w:w="433" w:type="pct"/>
            <w:vMerge w:val="continue"/>
            <w:noWrap w:val="0"/>
            <w:vAlign w:val="center"/>
          </w:tcPr>
          <w:p>
            <w:pPr>
              <w:spacing w:line="380" w:lineRule="exact"/>
              <w:jc w:val="center"/>
              <w:rPr>
                <w:rFonts w:ascii="Times New Roman" w:hAnsi="Times New Roman"/>
                <w:szCs w:val="21"/>
              </w:rPr>
            </w:pPr>
          </w:p>
        </w:tc>
        <w:tc>
          <w:tcPr>
            <w:tcW w:w="830" w:type="pct"/>
            <w:noWrap w:val="0"/>
            <w:vAlign w:val="center"/>
          </w:tcPr>
          <w:p>
            <w:pPr>
              <w:kinsoku w:val="0"/>
              <w:autoSpaceDE w:val="0"/>
              <w:autoSpaceDN w:val="0"/>
              <w:adjustRightInd w:val="0"/>
              <w:snapToGrid w:val="0"/>
              <w:spacing w:line="380" w:lineRule="exact"/>
              <w:jc w:val="center"/>
              <w:rPr>
                <w:rFonts w:ascii="Times New Roman" w:hAnsi="Times New Roman"/>
                <w:szCs w:val="21"/>
              </w:rPr>
            </w:pPr>
            <w:r>
              <w:rPr>
                <w:rFonts w:ascii="Times New Roman" w:hAnsi="Times New Roman"/>
                <w:szCs w:val="21"/>
              </w:rPr>
              <w:t>264-013-12</w:t>
            </w:r>
          </w:p>
        </w:tc>
        <w:tc>
          <w:tcPr>
            <w:tcW w:w="2526" w:type="pct"/>
            <w:noWrap w:val="0"/>
            <w:vAlign w:val="center"/>
          </w:tcPr>
          <w:p>
            <w:pPr>
              <w:kinsoku w:val="0"/>
              <w:autoSpaceDE w:val="0"/>
              <w:autoSpaceDN w:val="0"/>
              <w:adjustRightInd w:val="0"/>
              <w:snapToGrid w:val="0"/>
              <w:spacing w:line="380" w:lineRule="exact"/>
              <w:jc w:val="center"/>
              <w:rPr>
                <w:rFonts w:ascii="Times New Roman" w:hAnsi="Times New Roman"/>
                <w:szCs w:val="21"/>
              </w:rPr>
            </w:pPr>
            <w:r>
              <w:rPr>
                <w:rFonts w:ascii="Times New Roman" w:hAnsi="Times New Roman"/>
                <w:szCs w:val="21"/>
              </w:rPr>
              <w:t>油漆、油墨生产、配制和使用过程中产生的含颜料、油墨的废有机溶剂</w:t>
            </w:r>
          </w:p>
        </w:tc>
        <w:tc>
          <w:tcPr>
            <w:tcW w:w="370" w:type="pct"/>
            <w:noWrap w:val="0"/>
            <w:vAlign w:val="center"/>
          </w:tcPr>
          <w:p>
            <w:pPr>
              <w:kinsoku w:val="0"/>
              <w:autoSpaceDE w:val="0"/>
              <w:autoSpaceDN w:val="0"/>
              <w:adjustRightInd w:val="0"/>
              <w:snapToGrid w:val="0"/>
              <w:spacing w:line="380" w:lineRule="exact"/>
              <w:jc w:val="center"/>
              <w:rPr>
                <w:rFonts w:ascii="Times New Roman" w:hAnsi="Times New Roman"/>
                <w:szCs w:val="21"/>
              </w:rPr>
            </w:pPr>
            <w:r>
              <w:rPr>
                <w:rFonts w:ascii="Times New Roman" w:hAnsi="Times New Roman"/>
                <w:szCs w:val="21"/>
              </w:rPr>
              <w:t>T</w:t>
            </w:r>
          </w:p>
        </w:tc>
        <w:tc>
          <w:tcPr>
            <w:tcW w:w="351" w:type="pct"/>
            <w:vMerge w:val="continue"/>
            <w:noWrap w:val="0"/>
            <w:vAlign w:val="center"/>
          </w:tcPr>
          <w:p>
            <w:pPr>
              <w:kinsoku w:val="0"/>
              <w:autoSpaceDE w:val="0"/>
              <w:autoSpaceDN w:val="0"/>
              <w:adjustRightInd w:val="0"/>
              <w:snapToGrid w:val="0"/>
              <w:spacing w:line="380" w:lineRule="exact"/>
              <w:jc w:val="center"/>
              <w:rPr>
                <w:rFonts w:ascii="Times New Roman" w:hAnsi="Times New Roman"/>
                <w:szCs w:val="21"/>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86" w:type="pct"/>
            <w:vMerge w:val="continue"/>
            <w:noWrap w:val="0"/>
            <w:vAlign w:val="center"/>
          </w:tcPr>
          <w:p>
            <w:pPr>
              <w:spacing w:line="380" w:lineRule="exact"/>
              <w:jc w:val="center"/>
              <w:rPr>
                <w:rFonts w:ascii="Times New Roman" w:hAnsi="Times New Roman"/>
                <w:szCs w:val="21"/>
              </w:rPr>
            </w:pPr>
          </w:p>
        </w:tc>
        <w:tc>
          <w:tcPr>
            <w:tcW w:w="433" w:type="pct"/>
            <w:vMerge w:val="restart"/>
            <w:noWrap w:val="0"/>
            <w:vAlign w:val="center"/>
          </w:tcPr>
          <w:p>
            <w:pPr>
              <w:spacing w:line="380" w:lineRule="exact"/>
              <w:jc w:val="center"/>
              <w:rPr>
                <w:rFonts w:ascii="Times New Roman" w:hAnsi="Times New Roman"/>
                <w:szCs w:val="21"/>
              </w:rPr>
            </w:pPr>
            <w:r>
              <w:rPr>
                <w:rFonts w:ascii="Times New Roman" w:hAnsi="Times New Roman"/>
                <w:szCs w:val="21"/>
              </w:rPr>
              <w:t>非特定行业</w:t>
            </w:r>
          </w:p>
        </w:tc>
        <w:tc>
          <w:tcPr>
            <w:tcW w:w="830" w:type="pct"/>
            <w:noWrap w:val="0"/>
            <w:vAlign w:val="center"/>
          </w:tcPr>
          <w:p>
            <w:pPr>
              <w:spacing w:line="380" w:lineRule="exact"/>
              <w:jc w:val="center"/>
              <w:rPr>
                <w:rFonts w:ascii="Times New Roman" w:hAnsi="Times New Roman"/>
                <w:szCs w:val="21"/>
              </w:rPr>
            </w:pPr>
            <w:r>
              <w:rPr>
                <w:rFonts w:ascii="Times New Roman" w:hAnsi="Times New Roman"/>
                <w:szCs w:val="21"/>
              </w:rPr>
              <w:t>900-250-12</w:t>
            </w:r>
          </w:p>
        </w:tc>
        <w:tc>
          <w:tcPr>
            <w:tcW w:w="2526" w:type="pct"/>
            <w:noWrap w:val="0"/>
            <w:vAlign w:val="center"/>
          </w:tcPr>
          <w:p>
            <w:pPr>
              <w:spacing w:line="380" w:lineRule="exact"/>
              <w:jc w:val="center"/>
              <w:rPr>
                <w:rFonts w:ascii="Times New Roman" w:hAnsi="Times New Roman"/>
                <w:szCs w:val="21"/>
              </w:rPr>
            </w:pPr>
            <w:r>
              <w:rPr>
                <w:rFonts w:ascii="Times New Roman" w:hAnsi="Times New Roman"/>
                <w:szCs w:val="21"/>
              </w:rPr>
              <w:t>使用有机溶剂、光漆进行光漆涂布、喷漆工艺过程中产生的废物</w:t>
            </w:r>
          </w:p>
        </w:tc>
        <w:tc>
          <w:tcPr>
            <w:tcW w:w="370" w:type="pct"/>
            <w:noWrap w:val="0"/>
            <w:vAlign w:val="center"/>
          </w:tcPr>
          <w:p>
            <w:pPr>
              <w:kinsoku w:val="0"/>
              <w:autoSpaceDE w:val="0"/>
              <w:autoSpaceDN w:val="0"/>
              <w:adjustRightInd w:val="0"/>
              <w:snapToGrid w:val="0"/>
              <w:spacing w:line="380" w:lineRule="exact"/>
              <w:jc w:val="center"/>
              <w:rPr>
                <w:rFonts w:ascii="Times New Roman" w:hAnsi="Times New Roman"/>
                <w:szCs w:val="21"/>
              </w:rPr>
            </w:pPr>
            <w:r>
              <w:rPr>
                <w:rFonts w:ascii="Times New Roman" w:hAnsi="Times New Roman"/>
                <w:szCs w:val="21"/>
              </w:rPr>
              <w:t>T,I</w:t>
            </w:r>
          </w:p>
        </w:tc>
        <w:tc>
          <w:tcPr>
            <w:tcW w:w="351" w:type="pct"/>
            <w:vMerge w:val="continue"/>
            <w:noWrap w:val="0"/>
            <w:vAlign w:val="center"/>
          </w:tcPr>
          <w:p>
            <w:pPr>
              <w:kinsoku w:val="0"/>
              <w:autoSpaceDE w:val="0"/>
              <w:autoSpaceDN w:val="0"/>
              <w:adjustRightInd w:val="0"/>
              <w:snapToGrid w:val="0"/>
              <w:spacing w:line="380" w:lineRule="exact"/>
              <w:jc w:val="center"/>
              <w:rPr>
                <w:rFonts w:ascii="Times New Roman" w:hAnsi="Times New Roman"/>
                <w:szCs w:val="21"/>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86" w:type="pct"/>
            <w:vMerge w:val="continue"/>
            <w:noWrap w:val="0"/>
            <w:vAlign w:val="center"/>
          </w:tcPr>
          <w:p>
            <w:pPr>
              <w:spacing w:line="380" w:lineRule="exact"/>
              <w:jc w:val="center"/>
              <w:rPr>
                <w:rFonts w:ascii="Times New Roman" w:hAnsi="Times New Roman"/>
                <w:szCs w:val="21"/>
              </w:rPr>
            </w:pPr>
          </w:p>
        </w:tc>
        <w:tc>
          <w:tcPr>
            <w:tcW w:w="433" w:type="pct"/>
            <w:vMerge w:val="continue"/>
            <w:noWrap w:val="0"/>
            <w:vAlign w:val="center"/>
          </w:tcPr>
          <w:p>
            <w:pPr>
              <w:spacing w:line="380" w:lineRule="exact"/>
              <w:jc w:val="center"/>
              <w:rPr>
                <w:rFonts w:ascii="Times New Roman" w:hAnsi="Times New Roman"/>
                <w:szCs w:val="21"/>
              </w:rPr>
            </w:pPr>
          </w:p>
        </w:tc>
        <w:tc>
          <w:tcPr>
            <w:tcW w:w="830" w:type="pct"/>
            <w:noWrap w:val="0"/>
            <w:vAlign w:val="center"/>
          </w:tcPr>
          <w:p>
            <w:pPr>
              <w:spacing w:line="380" w:lineRule="exact"/>
              <w:jc w:val="center"/>
              <w:rPr>
                <w:rFonts w:ascii="Times New Roman" w:hAnsi="Times New Roman"/>
                <w:szCs w:val="21"/>
              </w:rPr>
            </w:pPr>
            <w:r>
              <w:rPr>
                <w:rFonts w:ascii="Times New Roman" w:hAnsi="Times New Roman"/>
                <w:szCs w:val="21"/>
              </w:rPr>
              <w:t>900-251-12</w:t>
            </w:r>
          </w:p>
        </w:tc>
        <w:tc>
          <w:tcPr>
            <w:tcW w:w="2526" w:type="pct"/>
            <w:noWrap w:val="0"/>
            <w:vAlign w:val="center"/>
          </w:tcPr>
          <w:p>
            <w:pPr>
              <w:spacing w:line="380" w:lineRule="exact"/>
              <w:jc w:val="center"/>
              <w:rPr>
                <w:rFonts w:ascii="Times New Roman" w:hAnsi="Times New Roman"/>
                <w:szCs w:val="21"/>
              </w:rPr>
            </w:pPr>
            <w:r>
              <w:rPr>
                <w:rFonts w:ascii="Times New Roman" w:hAnsi="Times New Roman"/>
                <w:szCs w:val="21"/>
              </w:rPr>
              <w:t>使用油漆（不包括水性漆）、有机溶剂进行阻挡层涂敷过程中产生的废物</w:t>
            </w:r>
          </w:p>
        </w:tc>
        <w:tc>
          <w:tcPr>
            <w:tcW w:w="370" w:type="pct"/>
            <w:noWrap w:val="0"/>
            <w:vAlign w:val="center"/>
          </w:tcPr>
          <w:p>
            <w:pPr>
              <w:kinsoku w:val="0"/>
              <w:autoSpaceDE w:val="0"/>
              <w:autoSpaceDN w:val="0"/>
              <w:adjustRightInd w:val="0"/>
              <w:snapToGrid w:val="0"/>
              <w:spacing w:line="380" w:lineRule="exact"/>
              <w:jc w:val="center"/>
              <w:rPr>
                <w:rFonts w:ascii="Times New Roman" w:hAnsi="Times New Roman"/>
                <w:szCs w:val="21"/>
              </w:rPr>
            </w:pPr>
            <w:r>
              <w:rPr>
                <w:rFonts w:ascii="Times New Roman" w:hAnsi="Times New Roman"/>
                <w:szCs w:val="21"/>
              </w:rPr>
              <w:t>T,I</w:t>
            </w:r>
          </w:p>
        </w:tc>
        <w:tc>
          <w:tcPr>
            <w:tcW w:w="351" w:type="pct"/>
            <w:vMerge w:val="continue"/>
            <w:noWrap w:val="0"/>
            <w:vAlign w:val="center"/>
          </w:tcPr>
          <w:p>
            <w:pPr>
              <w:kinsoku w:val="0"/>
              <w:autoSpaceDE w:val="0"/>
              <w:autoSpaceDN w:val="0"/>
              <w:adjustRightInd w:val="0"/>
              <w:snapToGrid w:val="0"/>
              <w:spacing w:line="380" w:lineRule="exact"/>
              <w:jc w:val="center"/>
              <w:rPr>
                <w:rFonts w:ascii="Times New Roman" w:hAnsi="Times New Roman"/>
                <w:szCs w:val="21"/>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86" w:type="pct"/>
            <w:vMerge w:val="continue"/>
            <w:noWrap w:val="0"/>
            <w:vAlign w:val="center"/>
          </w:tcPr>
          <w:p>
            <w:pPr>
              <w:spacing w:line="380" w:lineRule="exact"/>
              <w:jc w:val="center"/>
              <w:rPr>
                <w:rFonts w:ascii="Times New Roman" w:hAnsi="Times New Roman"/>
                <w:szCs w:val="21"/>
              </w:rPr>
            </w:pPr>
          </w:p>
        </w:tc>
        <w:tc>
          <w:tcPr>
            <w:tcW w:w="433" w:type="pct"/>
            <w:vMerge w:val="continue"/>
            <w:noWrap w:val="0"/>
            <w:vAlign w:val="center"/>
          </w:tcPr>
          <w:p>
            <w:pPr>
              <w:spacing w:line="380" w:lineRule="exact"/>
              <w:jc w:val="center"/>
              <w:rPr>
                <w:rFonts w:ascii="Times New Roman" w:hAnsi="Times New Roman"/>
                <w:szCs w:val="21"/>
              </w:rPr>
            </w:pPr>
          </w:p>
        </w:tc>
        <w:tc>
          <w:tcPr>
            <w:tcW w:w="830" w:type="pct"/>
            <w:noWrap w:val="0"/>
            <w:vAlign w:val="center"/>
          </w:tcPr>
          <w:p>
            <w:pPr>
              <w:spacing w:line="380" w:lineRule="exact"/>
              <w:jc w:val="center"/>
              <w:rPr>
                <w:rFonts w:ascii="Times New Roman" w:hAnsi="Times New Roman"/>
                <w:szCs w:val="21"/>
              </w:rPr>
            </w:pPr>
            <w:r>
              <w:rPr>
                <w:rFonts w:ascii="Times New Roman" w:hAnsi="Times New Roman"/>
                <w:szCs w:val="21"/>
              </w:rPr>
              <w:t>900-252-12</w:t>
            </w:r>
          </w:p>
        </w:tc>
        <w:tc>
          <w:tcPr>
            <w:tcW w:w="2526" w:type="pct"/>
            <w:noWrap w:val="0"/>
            <w:vAlign w:val="center"/>
          </w:tcPr>
          <w:p>
            <w:pPr>
              <w:spacing w:line="380" w:lineRule="exact"/>
              <w:jc w:val="center"/>
              <w:rPr>
                <w:rFonts w:ascii="Times New Roman" w:hAnsi="Times New Roman"/>
                <w:szCs w:val="21"/>
              </w:rPr>
            </w:pPr>
            <w:r>
              <w:rPr>
                <w:rFonts w:ascii="Times New Roman" w:hAnsi="Times New Roman"/>
                <w:szCs w:val="21"/>
              </w:rPr>
              <w:t>使用油漆（不包括水性漆）、有机溶剂进行喷漆、上漆过程中产生的废物</w:t>
            </w:r>
          </w:p>
        </w:tc>
        <w:tc>
          <w:tcPr>
            <w:tcW w:w="370" w:type="pct"/>
            <w:noWrap w:val="0"/>
            <w:vAlign w:val="center"/>
          </w:tcPr>
          <w:p>
            <w:pPr>
              <w:kinsoku w:val="0"/>
              <w:autoSpaceDE w:val="0"/>
              <w:autoSpaceDN w:val="0"/>
              <w:adjustRightInd w:val="0"/>
              <w:snapToGrid w:val="0"/>
              <w:spacing w:line="380" w:lineRule="exact"/>
              <w:jc w:val="center"/>
              <w:rPr>
                <w:rFonts w:ascii="Times New Roman" w:hAnsi="Times New Roman"/>
                <w:szCs w:val="21"/>
              </w:rPr>
            </w:pPr>
            <w:r>
              <w:rPr>
                <w:rFonts w:ascii="Times New Roman" w:hAnsi="Times New Roman"/>
                <w:szCs w:val="21"/>
              </w:rPr>
              <w:t>T,I</w:t>
            </w:r>
          </w:p>
        </w:tc>
        <w:tc>
          <w:tcPr>
            <w:tcW w:w="351" w:type="pct"/>
            <w:vMerge w:val="continue"/>
            <w:noWrap w:val="0"/>
            <w:vAlign w:val="center"/>
          </w:tcPr>
          <w:p>
            <w:pPr>
              <w:kinsoku w:val="0"/>
              <w:autoSpaceDE w:val="0"/>
              <w:autoSpaceDN w:val="0"/>
              <w:adjustRightInd w:val="0"/>
              <w:snapToGrid w:val="0"/>
              <w:spacing w:line="380" w:lineRule="exact"/>
              <w:jc w:val="center"/>
              <w:rPr>
                <w:rFonts w:ascii="Times New Roman" w:hAnsi="Times New Roman"/>
                <w:szCs w:val="21"/>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86" w:type="pct"/>
            <w:vMerge w:val="continue"/>
            <w:noWrap w:val="0"/>
            <w:vAlign w:val="center"/>
          </w:tcPr>
          <w:p>
            <w:pPr>
              <w:spacing w:line="380" w:lineRule="exact"/>
              <w:jc w:val="center"/>
              <w:rPr>
                <w:rFonts w:ascii="Times New Roman" w:hAnsi="Times New Roman"/>
                <w:szCs w:val="21"/>
              </w:rPr>
            </w:pPr>
          </w:p>
        </w:tc>
        <w:tc>
          <w:tcPr>
            <w:tcW w:w="433" w:type="pct"/>
            <w:vMerge w:val="continue"/>
            <w:noWrap w:val="0"/>
            <w:vAlign w:val="center"/>
          </w:tcPr>
          <w:p>
            <w:pPr>
              <w:spacing w:line="380" w:lineRule="exact"/>
              <w:jc w:val="center"/>
              <w:rPr>
                <w:rFonts w:ascii="Times New Roman" w:hAnsi="Times New Roman"/>
                <w:szCs w:val="21"/>
              </w:rPr>
            </w:pPr>
          </w:p>
        </w:tc>
        <w:tc>
          <w:tcPr>
            <w:tcW w:w="830" w:type="pct"/>
            <w:noWrap w:val="0"/>
            <w:vAlign w:val="center"/>
          </w:tcPr>
          <w:p>
            <w:pPr>
              <w:kinsoku w:val="0"/>
              <w:autoSpaceDE w:val="0"/>
              <w:autoSpaceDN w:val="0"/>
              <w:adjustRightInd w:val="0"/>
              <w:snapToGrid w:val="0"/>
              <w:spacing w:line="380" w:lineRule="exact"/>
              <w:jc w:val="center"/>
              <w:rPr>
                <w:rFonts w:ascii="Times New Roman" w:hAnsi="Times New Roman"/>
                <w:szCs w:val="21"/>
              </w:rPr>
            </w:pPr>
            <w:r>
              <w:rPr>
                <w:rFonts w:ascii="Times New Roman" w:hAnsi="Times New Roman"/>
                <w:szCs w:val="21"/>
              </w:rPr>
              <w:t>900-253-12</w:t>
            </w:r>
          </w:p>
        </w:tc>
        <w:tc>
          <w:tcPr>
            <w:tcW w:w="2526" w:type="pct"/>
            <w:noWrap w:val="0"/>
            <w:vAlign w:val="center"/>
          </w:tcPr>
          <w:p>
            <w:pPr>
              <w:kinsoku w:val="0"/>
              <w:autoSpaceDE w:val="0"/>
              <w:autoSpaceDN w:val="0"/>
              <w:adjustRightInd w:val="0"/>
              <w:snapToGrid w:val="0"/>
              <w:spacing w:line="380" w:lineRule="exact"/>
              <w:jc w:val="center"/>
              <w:rPr>
                <w:rFonts w:ascii="Times New Roman" w:hAnsi="Times New Roman"/>
                <w:szCs w:val="21"/>
              </w:rPr>
            </w:pPr>
            <w:r>
              <w:rPr>
                <w:rFonts w:ascii="Times New Roman" w:hAnsi="Times New Roman"/>
                <w:szCs w:val="21"/>
              </w:rPr>
              <w:t>使用油墨和有机溶剂进行丝网印刷过程中产生的废物</w:t>
            </w:r>
          </w:p>
        </w:tc>
        <w:tc>
          <w:tcPr>
            <w:tcW w:w="370" w:type="pct"/>
            <w:noWrap w:val="0"/>
            <w:vAlign w:val="center"/>
          </w:tcPr>
          <w:p>
            <w:pPr>
              <w:kinsoku w:val="0"/>
              <w:autoSpaceDE w:val="0"/>
              <w:autoSpaceDN w:val="0"/>
              <w:adjustRightInd w:val="0"/>
              <w:snapToGrid w:val="0"/>
              <w:spacing w:line="380" w:lineRule="exact"/>
              <w:jc w:val="center"/>
              <w:rPr>
                <w:rFonts w:ascii="Times New Roman" w:hAnsi="Times New Roman"/>
                <w:szCs w:val="21"/>
              </w:rPr>
            </w:pPr>
            <w:r>
              <w:rPr>
                <w:rFonts w:ascii="Times New Roman" w:hAnsi="Times New Roman"/>
                <w:szCs w:val="21"/>
              </w:rPr>
              <w:t>T,I</w:t>
            </w:r>
          </w:p>
        </w:tc>
        <w:tc>
          <w:tcPr>
            <w:tcW w:w="351" w:type="pct"/>
            <w:vMerge w:val="continue"/>
            <w:noWrap w:val="0"/>
            <w:vAlign w:val="center"/>
          </w:tcPr>
          <w:p>
            <w:pPr>
              <w:kinsoku w:val="0"/>
              <w:autoSpaceDE w:val="0"/>
              <w:autoSpaceDN w:val="0"/>
              <w:adjustRightInd w:val="0"/>
              <w:snapToGrid w:val="0"/>
              <w:spacing w:line="380" w:lineRule="exact"/>
              <w:jc w:val="center"/>
              <w:rPr>
                <w:rFonts w:ascii="Times New Roman" w:hAnsi="Times New Roman"/>
                <w:szCs w:val="21"/>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86" w:type="pct"/>
            <w:vMerge w:val="continue"/>
            <w:noWrap w:val="0"/>
            <w:vAlign w:val="center"/>
          </w:tcPr>
          <w:p>
            <w:pPr>
              <w:spacing w:line="380" w:lineRule="exact"/>
              <w:jc w:val="center"/>
              <w:rPr>
                <w:rFonts w:ascii="Times New Roman" w:hAnsi="Times New Roman"/>
                <w:szCs w:val="21"/>
              </w:rPr>
            </w:pPr>
          </w:p>
        </w:tc>
        <w:tc>
          <w:tcPr>
            <w:tcW w:w="433" w:type="pct"/>
            <w:vMerge w:val="continue"/>
            <w:noWrap w:val="0"/>
            <w:vAlign w:val="center"/>
          </w:tcPr>
          <w:p>
            <w:pPr>
              <w:spacing w:line="380" w:lineRule="exact"/>
              <w:jc w:val="center"/>
              <w:rPr>
                <w:rFonts w:ascii="Times New Roman" w:hAnsi="Times New Roman"/>
                <w:szCs w:val="21"/>
              </w:rPr>
            </w:pPr>
          </w:p>
        </w:tc>
        <w:tc>
          <w:tcPr>
            <w:tcW w:w="830" w:type="pct"/>
            <w:noWrap w:val="0"/>
            <w:vAlign w:val="center"/>
          </w:tcPr>
          <w:p>
            <w:pPr>
              <w:kinsoku w:val="0"/>
              <w:autoSpaceDE w:val="0"/>
              <w:autoSpaceDN w:val="0"/>
              <w:adjustRightInd w:val="0"/>
              <w:snapToGrid w:val="0"/>
              <w:spacing w:line="380" w:lineRule="exact"/>
              <w:jc w:val="center"/>
              <w:rPr>
                <w:rFonts w:ascii="Times New Roman" w:hAnsi="Times New Roman"/>
                <w:szCs w:val="21"/>
              </w:rPr>
            </w:pPr>
            <w:r>
              <w:rPr>
                <w:rFonts w:ascii="Times New Roman" w:hAnsi="Times New Roman"/>
                <w:szCs w:val="21"/>
              </w:rPr>
              <w:t>900-255-12</w:t>
            </w:r>
          </w:p>
        </w:tc>
        <w:tc>
          <w:tcPr>
            <w:tcW w:w="2526" w:type="pct"/>
            <w:noWrap w:val="0"/>
            <w:vAlign w:val="center"/>
          </w:tcPr>
          <w:p>
            <w:pPr>
              <w:kinsoku w:val="0"/>
              <w:autoSpaceDE w:val="0"/>
              <w:autoSpaceDN w:val="0"/>
              <w:adjustRightInd w:val="0"/>
              <w:snapToGrid w:val="0"/>
              <w:spacing w:line="380" w:lineRule="exact"/>
              <w:jc w:val="center"/>
              <w:rPr>
                <w:rFonts w:ascii="Times New Roman" w:hAnsi="Times New Roman"/>
                <w:szCs w:val="21"/>
              </w:rPr>
            </w:pPr>
            <w:r>
              <w:rPr>
                <w:rFonts w:ascii="Times New Roman" w:hAnsi="Times New Roman"/>
                <w:szCs w:val="21"/>
              </w:rPr>
              <w:t>使用各种颜料进行着色过程中产生的废颜料</w:t>
            </w:r>
          </w:p>
        </w:tc>
        <w:tc>
          <w:tcPr>
            <w:tcW w:w="370" w:type="pct"/>
            <w:noWrap w:val="0"/>
            <w:vAlign w:val="center"/>
          </w:tcPr>
          <w:p>
            <w:pPr>
              <w:kinsoku w:val="0"/>
              <w:autoSpaceDE w:val="0"/>
              <w:autoSpaceDN w:val="0"/>
              <w:adjustRightInd w:val="0"/>
              <w:snapToGrid w:val="0"/>
              <w:spacing w:line="380" w:lineRule="exact"/>
              <w:jc w:val="center"/>
              <w:rPr>
                <w:rFonts w:ascii="Times New Roman" w:hAnsi="Times New Roman"/>
                <w:szCs w:val="21"/>
              </w:rPr>
            </w:pPr>
            <w:r>
              <w:rPr>
                <w:rFonts w:ascii="Times New Roman" w:hAnsi="Times New Roman"/>
                <w:szCs w:val="21"/>
              </w:rPr>
              <w:t>T</w:t>
            </w:r>
          </w:p>
        </w:tc>
        <w:tc>
          <w:tcPr>
            <w:tcW w:w="351" w:type="pct"/>
            <w:vMerge w:val="continue"/>
            <w:noWrap w:val="0"/>
            <w:vAlign w:val="center"/>
          </w:tcPr>
          <w:p>
            <w:pPr>
              <w:kinsoku w:val="0"/>
              <w:autoSpaceDE w:val="0"/>
              <w:autoSpaceDN w:val="0"/>
              <w:adjustRightInd w:val="0"/>
              <w:snapToGrid w:val="0"/>
              <w:spacing w:line="380" w:lineRule="exact"/>
              <w:jc w:val="center"/>
              <w:rPr>
                <w:rFonts w:ascii="Times New Roman" w:hAnsi="Times New Roman"/>
                <w:szCs w:val="21"/>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86" w:type="pct"/>
            <w:vMerge w:val="continue"/>
            <w:noWrap w:val="0"/>
            <w:vAlign w:val="center"/>
          </w:tcPr>
          <w:p>
            <w:pPr>
              <w:spacing w:line="380" w:lineRule="exact"/>
              <w:jc w:val="center"/>
              <w:rPr>
                <w:rFonts w:ascii="Times New Roman" w:hAnsi="Times New Roman"/>
                <w:szCs w:val="21"/>
              </w:rPr>
            </w:pPr>
          </w:p>
        </w:tc>
        <w:tc>
          <w:tcPr>
            <w:tcW w:w="433" w:type="pct"/>
            <w:vMerge w:val="continue"/>
            <w:noWrap w:val="0"/>
            <w:vAlign w:val="center"/>
          </w:tcPr>
          <w:p>
            <w:pPr>
              <w:spacing w:line="380" w:lineRule="exact"/>
              <w:jc w:val="center"/>
              <w:rPr>
                <w:rFonts w:ascii="Times New Roman" w:hAnsi="Times New Roman"/>
                <w:szCs w:val="21"/>
              </w:rPr>
            </w:pPr>
          </w:p>
        </w:tc>
        <w:tc>
          <w:tcPr>
            <w:tcW w:w="830" w:type="pct"/>
            <w:noWrap w:val="0"/>
            <w:vAlign w:val="center"/>
          </w:tcPr>
          <w:p>
            <w:pPr>
              <w:spacing w:line="380" w:lineRule="exact"/>
              <w:jc w:val="center"/>
              <w:rPr>
                <w:rFonts w:ascii="Times New Roman" w:hAnsi="Times New Roman"/>
                <w:szCs w:val="21"/>
              </w:rPr>
            </w:pPr>
            <w:r>
              <w:rPr>
                <w:rFonts w:ascii="Times New Roman" w:hAnsi="Times New Roman"/>
                <w:szCs w:val="21"/>
              </w:rPr>
              <w:t>900-256-12</w:t>
            </w:r>
          </w:p>
        </w:tc>
        <w:tc>
          <w:tcPr>
            <w:tcW w:w="2526" w:type="pct"/>
            <w:noWrap w:val="0"/>
            <w:vAlign w:val="center"/>
          </w:tcPr>
          <w:p>
            <w:pPr>
              <w:spacing w:line="380" w:lineRule="exact"/>
              <w:jc w:val="center"/>
              <w:rPr>
                <w:rFonts w:ascii="Times New Roman" w:hAnsi="Times New Roman"/>
                <w:szCs w:val="21"/>
              </w:rPr>
            </w:pPr>
            <w:r>
              <w:rPr>
                <w:rFonts w:ascii="Times New Roman" w:hAnsi="Times New Roman"/>
                <w:szCs w:val="21"/>
              </w:rPr>
              <w:t>使用酸、碱或有机溶剂清洗容器设备过程中剥离下的废油漆、废染料、废涂料</w:t>
            </w:r>
          </w:p>
        </w:tc>
        <w:tc>
          <w:tcPr>
            <w:tcW w:w="370" w:type="pct"/>
            <w:noWrap w:val="0"/>
            <w:vAlign w:val="center"/>
          </w:tcPr>
          <w:p>
            <w:pPr>
              <w:kinsoku w:val="0"/>
              <w:autoSpaceDE w:val="0"/>
              <w:autoSpaceDN w:val="0"/>
              <w:adjustRightInd w:val="0"/>
              <w:snapToGrid w:val="0"/>
              <w:spacing w:line="380" w:lineRule="exact"/>
              <w:jc w:val="center"/>
              <w:rPr>
                <w:rFonts w:ascii="Times New Roman" w:hAnsi="Times New Roman"/>
                <w:szCs w:val="21"/>
              </w:rPr>
            </w:pPr>
            <w:r>
              <w:rPr>
                <w:rFonts w:ascii="Times New Roman" w:hAnsi="Times New Roman"/>
                <w:szCs w:val="21"/>
              </w:rPr>
              <w:t>T,I,C</w:t>
            </w:r>
          </w:p>
        </w:tc>
        <w:tc>
          <w:tcPr>
            <w:tcW w:w="351" w:type="pct"/>
            <w:vMerge w:val="continue"/>
            <w:noWrap w:val="0"/>
            <w:vAlign w:val="center"/>
          </w:tcPr>
          <w:p>
            <w:pPr>
              <w:kinsoku w:val="0"/>
              <w:autoSpaceDE w:val="0"/>
              <w:autoSpaceDN w:val="0"/>
              <w:adjustRightInd w:val="0"/>
              <w:snapToGrid w:val="0"/>
              <w:spacing w:line="380" w:lineRule="exact"/>
              <w:jc w:val="center"/>
              <w:rPr>
                <w:rFonts w:ascii="Times New Roman" w:hAnsi="Times New Roman"/>
                <w:szCs w:val="21"/>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86" w:type="pct"/>
            <w:vMerge w:val="continue"/>
            <w:noWrap w:val="0"/>
            <w:vAlign w:val="center"/>
          </w:tcPr>
          <w:p>
            <w:pPr>
              <w:spacing w:line="380" w:lineRule="exact"/>
              <w:jc w:val="center"/>
              <w:rPr>
                <w:rFonts w:ascii="Times New Roman" w:hAnsi="Times New Roman"/>
                <w:szCs w:val="21"/>
              </w:rPr>
            </w:pPr>
          </w:p>
        </w:tc>
        <w:tc>
          <w:tcPr>
            <w:tcW w:w="433" w:type="pct"/>
            <w:vMerge w:val="continue"/>
            <w:noWrap w:val="0"/>
            <w:vAlign w:val="center"/>
          </w:tcPr>
          <w:p>
            <w:pPr>
              <w:spacing w:line="380" w:lineRule="exact"/>
              <w:jc w:val="center"/>
              <w:rPr>
                <w:rFonts w:ascii="Times New Roman" w:hAnsi="Times New Roman"/>
                <w:szCs w:val="21"/>
              </w:rPr>
            </w:pPr>
          </w:p>
        </w:tc>
        <w:tc>
          <w:tcPr>
            <w:tcW w:w="830" w:type="pct"/>
            <w:noWrap w:val="0"/>
            <w:vAlign w:val="center"/>
          </w:tcPr>
          <w:p>
            <w:pPr>
              <w:spacing w:line="380" w:lineRule="exact"/>
              <w:jc w:val="center"/>
              <w:rPr>
                <w:rFonts w:ascii="Times New Roman" w:hAnsi="Times New Roman"/>
                <w:szCs w:val="21"/>
              </w:rPr>
            </w:pPr>
            <w:r>
              <w:rPr>
                <w:rFonts w:ascii="Times New Roman" w:hAnsi="Times New Roman"/>
                <w:szCs w:val="21"/>
              </w:rPr>
              <w:t>900-299-12</w:t>
            </w:r>
          </w:p>
        </w:tc>
        <w:tc>
          <w:tcPr>
            <w:tcW w:w="2526" w:type="pct"/>
            <w:noWrap w:val="0"/>
            <w:vAlign w:val="center"/>
          </w:tcPr>
          <w:p>
            <w:pPr>
              <w:spacing w:line="380" w:lineRule="exact"/>
              <w:jc w:val="center"/>
              <w:rPr>
                <w:rFonts w:ascii="Times New Roman" w:hAnsi="Times New Roman"/>
                <w:szCs w:val="21"/>
              </w:rPr>
            </w:pPr>
            <w:r>
              <w:rPr>
                <w:rFonts w:ascii="Times New Roman" w:hAnsi="Times New Roman"/>
                <w:szCs w:val="21"/>
              </w:rPr>
              <w:t>生产、销售及使用过程中产生的失效、变质、不合格、淘汰、伪劣的油墨、染料、颜料、油漆（不包括水性漆）</w:t>
            </w:r>
          </w:p>
        </w:tc>
        <w:tc>
          <w:tcPr>
            <w:tcW w:w="370" w:type="pct"/>
            <w:noWrap w:val="0"/>
            <w:vAlign w:val="center"/>
          </w:tcPr>
          <w:p>
            <w:pPr>
              <w:kinsoku w:val="0"/>
              <w:autoSpaceDE w:val="0"/>
              <w:autoSpaceDN w:val="0"/>
              <w:adjustRightInd w:val="0"/>
              <w:snapToGrid w:val="0"/>
              <w:spacing w:line="380" w:lineRule="exact"/>
              <w:jc w:val="center"/>
              <w:rPr>
                <w:rFonts w:ascii="Times New Roman" w:hAnsi="Times New Roman"/>
                <w:szCs w:val="21"/>
              </w:rPr>
            </w:pPr>
            <w:r>
              <w:rPr>
                <w:rFonts w:ascii="Times New Roman" w:hAnsi="Times New Roman"/>
                <w:szCs w:val="21"/>
              </w:rPr>
              <w:t>T</w:t>
            </w:r>
          </w:p>
        </w:tc>
        <w:tc>
          <w:tcPr>
            <w:tcW w:w="351" w:type="pct"/>
            <w:vMerge w:val="continue"/>
            <w:noWrap w:val="0"/>
            <w:vAlign w:val="center"/>
          </w:tcPr>
          <w:p>
            <w:pPr>
              <w:kinsoku w:val="0"/>
              <w:autoSpaceDE w:val="0"/>
              <w:autoSpaceDN w:val="0"/>
              <w:adjustRightInd w:val="0"/>
              <w:snapToGrid w:val="0"/>
              <w:spacing w:line="380" w:lineRule="exact"/>
              <w:jc w:val="center"/>
              <w:rPr>
                <w:rFonts w:ascii="Times New Roman" w:hAnsi="Times New Roman"/>
                <w:szCs w:val="21"/>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86" w:type="pct"/>
            <w:vMerge w:val="restart"/>
            <w:noWrap w:val="0"/>
            <w:vAlign w:val="center"/>
          </w:tcPr>
          <w:p>
            <w:pPr>
              <w:spacing w:line="380" w:lineRule="exact"/>
              <w:jc w:val="center"/>
              <w:rPr>
                <w:rFonts w:ascii="Times New Roman" w:hAnsi="Times New Roman"/>
                <w:szCs w:val="21"/>
              </w:rPr>
            </w:pPr>
            <w:r>
              <w:rPr>
                <w:rFonts w:ascii="Times New Roman" w:hAnsi="Times New Roman"/>
                <w:szCs w:val="21"/>
              </w:rPr>
              <w:t>HW13有机树脂 类废物</w:t>
            </w:r>
          </w:p>
        </w:tc>
        <w:tc>
          <w:tcPr>
            <w:tcW w:w="433" w:type="pct"/>
            <w:vMerge w:val="restart"/>
            <w:noWrap w:val="0"/>
            <w:vAlign w:val="center"/>
          </w:tcPr>
          <w:p>
            <w:pPr>
              <w:spacing w:line="380" w:lineRule="exact"/>
              <w:jc w:val="center"/>
              <w:rPr>
                <w:rFonts w:ascii="Times New Roman" w:hAnsi="Times New Roman"/>
                <w:szCs w:val="21"/>
              </w:rPr>
            </w:pPr>
            <w:r>
              <w:rPr>
                <w:rFonts w:ascii="Times New Roman" w:hAnsi="Times New Roman"/>
                <w:szCs w:val="21"/>
              </w:rPr>
              <w:t>合成材料制造</w:t>
            </w:r>
          </w:p>
        </w:tc>
        <w:tc>
          <w:tcPr>
            <w:tcW w:w="830" w:type="pct"/>
            <w:noWrap w:val="0"/>
            <w:vAlign w:val="center"/>
          </w:tcPr>
          <w:p>
            <w:pPr>
              <w:kinsoku w:val="0"/>
              <w:autoSpaceDE w:val="0"/>
              <w:autoSpaceDN w:val="0"/>
              <w:adjustRightInd w:val="0"/>
              <w:snapToGrid w:val="0"/>
              <w:spacing w:line="380" w:lineRule="exact"/>
              <w:jc w:val="center"/>
              <w:rPr>
                <w:rFonts w:ascii="Times New Roman" w:hAnsi="Times New Roman"/>
                <w:szCs w:val="21"/>
              </w:rPr>
            </w:pPr>
            <w:r>
              <w:rPr>
                <w:rFonts w:ascii="Times New Roman" w:hAnsi="Times New Roman"/>
                <w:szCs w:val="21"/>
              </w:rPr>
              <w:t>265-101-13</w:t>
            </w:r>
          </w:p>
        </w:tc>
        <w:tc>
          <w:tcPr>
            <w:tcW w:w="2526" w:type="pct"/>
            <w:noWrap w:val="0"/>
            <w:vAlign w:val="center"/>
          </w:tcPr>
          <w:p>
            <w:pPr>
              <w:kinsoku w:val="0"/>
              <w:autoSpaceDE w:val="0"/>
              <w:autoSpaceDN w:val="0"/>
              <w:adjustRightInd w:val="0"/>
              <w:snapToGrid w:val="0"/>
              <w:spacing w:line="380" w:lineRule="exact"/>
              <w:jc w:val="center"/>
              <w:rPr>
                <w:rFonts w:ascii="Times New Roman" w:hAnsi="Times New Roman"/>
                <w:szCs w:val="21"/>
              </w:rPr>
            </w:pPr>
            <w:r>
              <w:rPr>
                <w:rFonts w:ascii="Times New Roman" w:hAnsi="Times New Roman"/>
                <w:szCs w:val="21"/>
              </w:rPr>
              <w:t>树脂、合成乳胶、增塑剂、胶水/胶合剂合成过程产生的不合格产品(不包括热塑型树脂生产 过程中聚合产物经脱除单体、低聚物、溶剂及 其他助剂后产生的废料，以及热固型树脂固化 后的固化体)</w:t>
            </w:r>
          </w:p>
        </w:tc>
        <w:tc>
          <w:tcPr>
            <w:tcW w:w="370" w:type="pct"/>
            <w:noWrap w:val="0"/>
            <w:vAlign w:val="center"/>
          </w:tcPr>
          <w:p>
            <w:pPr>
              <w:kinsoku w:val="0"/>
              <w:autoSpaceDE w:val="0"/>
              <w:autoSpaceDN w:val="0"/>
              <w:adjustRightInd w:val="0"/>
              <w:snapToGrid w:val="0"/>
              <w:spacing w:line="380" w:lineRule="exact"/>
              <w:jc w:val="center"/>
              <w:rPr>
                <w:rFonts w:ascii="Times New Roman" w:hAnsi="Times New Roman"/>
                <w:szCs w:val="21"/>
              </w:rPr>
            </w:pPr>
            <w:r>
              <w:rPr>
                <w:rFonts w:ascii="Times New Roman" w:hAnsi="Times New Roman"/>
                <w:szCs w:val="21"/>
              </w:rPr>
              <w:t>T</w:t>
            </w:r>
          </w:p>
        </w:tc>
        <w:tc>
          <w:tcPr>
            <w:tcW w:w="351" w:type="pct"/>
            <w:vMerge w:val="restart"/>
            <w:noWrap w:val="0"/>
            <w:vAlign w:val="center"/>
          </w:tcPr>
          <w:p>
            <w:pPr>
              <w:spacing w:line="380" w:lineRule="exact"/>
              <w:jc w:val="center"/>
              <w:rPr>
                <w:rFonts w:ascii="Times New Roman" w:hAnsi="Times New Roman"/>
                <w:szCs w:val="21"/>
                <w:highlight w:val="yellow"/>
              </w:rPr>
            </w:pPr>
            <w:r>
              <w:rPr>
                <w:rFonts w:hint="eastAsia" w:ascii="Times New Roman" w:hAnsi="Times New Roman"/>
                <w:szCs w:val="21"/>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86" w:type="pct"/>
            <w:vMerge w:val="continue"/>
            <w:noWrap w:val="0"/>
            <w:vAlign w:val="center"/>
          </w:tcPr>
          <w:p>
            <w:pPr>
              <w:spacing w:line="380" w:lineRule="exact"/>
              <w:jc w:val="center"/>
              <w:rPr>
                <w:rFonts w:ascii="Times New Roman" w:hAnsi="Times New Roman"/>
                <w:szCs w:val="21"/>
              </w:rPr>
            </w:pPr>
          </w:p>
        </w:tc>
        <w:tc>
          <w:tcPr>
            <w:tcW w:w="433" w:type="pct"/>
            <w:vMerge w:val="continue"/>
            <w:noWrap w:val="0"/>
            <w:vAlign w:val="center"/>
          </w:tcPr>
          <w:p>
            <w:pPr>
              <w:spacing w:line="380" w:lineRule="exact"/>
              <w:jc w:val="center"/>
              <w:rPr>
                <w:rFonts w:ascii="Times New Roman" w:hAnsi="Times New Roman"/>
                <w:szCs w:val="21"/>
              </w:rPr>
            </w:pPr>
          </w:p>
        </w:tc>
        <w:tc>
          <w:tcPr>
            <w:tcW w:w="830" w:type="pct"/>
            <w:noWrap w:val="0"/>
            <w:vAlign w:val="center"/>
          </w:tcPr>
          <w:p>
            <w:pPr>
              <w:kinsoku w:val="0"/>
              <w:autoSpaceDE w:val="0"/>
              <w:autoSpaceDN w:val="0"/>
              <w:adjustRightInd w:val="0"/>
              <w:snapToGrid w:val="0"/>
              <w:spacing w:line="380" w:lineRule="exact"/>
              <w:jc w:val="center"/>
              <w:rPr>
                <w:rFonts w:ascii="Times New Roman" w:hAnsi="Times New Roman"/>
                <w:szCs w:val="21"/>
              </w:rPr>
            </w:pPr>
            <w:r>
              <w:rPr>
                <w:rFonts w:ascii="Times New Roman" w:hAnsi="Times New Roman"/>
                <w:szCs w:val="21"/>
              </w:rPr>
              <w:t>265-102-13</w:t>
            </w:r>
          </w:p>
        </w:tc>
        <w:tc>
          <w:tcPr>
            <w:tcW w:w="2526" w:type="pct"/>
            <w:noWrap w:val="0"/>
            <w:vAlign w:val="center"/>
          </w:tcPr>
          <w:p>
            <w:pPr>
              <w:kinsoku w:val="0"/>
              <w:autoSpaceDE w:val="0"/>
              <w:autoSpaceDN w:val="0"/>
              <w:adjustRightInd w:val="0"/>
              <w:snapToGrid w:val="0"/>
              <w:spacing w:line="380" w:lineRule="exact"/>
              <w:jc w:val="center"/>
              <w:rPr>
                <w:rFonts w:ascii="Times New Roman" w:hAnsi="Times New Roman"/>
                <w:szCs w:val="21"/>
              </w:rPr>
            </w:pPr>
            <w:r>
              <w:rPr>
                <w:rFonts w:ascii="Times New Roman" w:hAnsi="Times New Roman"/>
                <w:szCs w:val="21"/>
              </w:rPr>
              <w:t>树脂、合成乳胶、增塑剂、胶水/胶合剂生产过程中合成、酯化、缩合等工序产生的废母液</w:t>
            </w:r>
          </w:p>
        </w:tc>
        <w:tc>
          <w:tcPr>
            <w:tcW w:w="370" w:type="pct"/>
            <w:noWrap w:val="0"/>
            <w:vAlign w:val="center"/>
          </w:tcPr>
          <w:p>
            <w:pPr>
              <w:kinsoku w:val="0"/>
              <w:autoSpaceDE w:val="0"/>
              <w:autoSpaceDN w:val="0"/>
              <w:adjustRightInd w:val="0"/>
              <w:snapToGrid w:val="0"/>
              <w:spacing w:line="380" w:lineRule="exact"/>
              <w:jc w:val="center"/>
              <w:rPr>
                <w:rFonts w:ascii="Times New Roman" w:hAnsi="Times New Roman"/>
                <w:szCs w:val="21"/>
              </w:rPr>
            </w:pPr>
            <w:r>
              <w:rPr>
                <w:rFonts w:ascii="Times New Roman" w:hAnsi="Times New Roman"/>
                <w:szCs w:val="21"/>
              </w:rPr>
              <w:t>T</w:t>
            </w:r>
          </w:p>
        </w:tc>
        <w:tc>
          <w:tcPr>
            <w:tcW w:w="351" w:type="pct"/>
            <w:vMerge w:val="continue"/>
            <w:noWrap w:val="0"/>
            <w:vAlign w:val="center"/>
          </w:tcPr>
          <w:p>
            <w:pPr>
              <w:kinsoku w:val="0"/>
              <w:autoSpaceDE w:val="0"/>
              <w:autoSpaceDN w:val="0"/>
              <w:adjustRightInd w:val="0"/>
              <w:snapToGrid w:val="0"/>
              <w:spacing w:line="380" w:lineRule="exact"/>
              <w:jc w:val="center"/>
              <w:rPr>
                <w:rFonts w:ascii="Times New Roman" w:hAnsi="Times New Roman"/>
                <w:szCs w:val="21"/>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86" w:type="pct"/>
            <w:vMerge w:val="continue"/>
            <w:noWrap w:val="0"/>
            <w:vAlign w:val="center"/>
          </w:tcPr>
          <w:p>
            <w:pPr>
              <w:spacing w:line="380" w:lineRule="exact"/>
              <w:jc w:val="center"/>
              <w:rPr>
                <w:rFonts w:ascii="Times New Roman" w:hAnsi="Times New Roman"/>
                <w:szCs w:val="21"/>
              </w:rPr>
            </w:pPr>
          </w:p>
        </w:tc>
        <w:tc>
          <w:tcPr>
            <w:tcW w:w="433" w:type="pct"/>
            <w:vMerge w:val="continue"/>
            <w:noWrap w:val="0"/>
            <w:vAlign w:val="center"/>
          </w:tcPr>
          <w:p>
            <w:pPr>
              <w:spacing w:line="380" w:lineRule="exact"/>
              <w:jc w:val="center"/>
              <w:rPr>
                <w:rFonts w:ascii="Times New Roman" w:hAnsi="Times New Roman"/>
                <w:szCs w:val="21"/>
              </w:rPr>
            </w:pPr>
          </w:p>
        </w:tc>
        <w:tc>
          <w:tcPr>
            <w:tcW w:w="830" w:type="pct"/>
            <w:noWrap w:val="0"/>
            <w:vAlign w:val="center"/>
          </w:tcPr>
          <w:p>
            <w:pPr>
              <w:kinsoku w:val="0"/>
              <w:autoSpaceDE w:val="0"/>
              <w:autoSpaceDN w:val="0"/>
              <w:adjustRightInd w:val="0"/>
              <w:snapToGrid w:val="0"/>
              <w:spacing w:line="380" w:lineRule="exact"/>
              <w:jc w:val="center"/>
              <w:rPr>
                <w:rFonts w:ascii="Times New Roman" w:hAnsi="Times New Roman"/>
                <w:szCs w:val="21"/>
              </w:rPr>
            </w:pPr>
            <w:r>
              <w:rPr>
                <w:rFonts w:ascii="Times New Roman" w:hAnsi="Times New Roman"/>
                <w:szCs w:val="21"/>
              </w:rPr>
              <w:t>265-103-13</w:t>
            </w:r>
          </w:p>
        </w:tc>
        <w:tc>
          <w:tcPr>
            <w:tcW w:w="2526" w:type="pct"/>
            <w:noWrap w:val="0"/>
            <w:vAlign w:val="center"/>
          </w:tcPr>
          <w:p>
            <w:pPr>
              <w:kinsoku w:val="0"/>
              <w:autoSpaceDE w:val="0"/>
              <w:autoSpaceDN w:val="0"/>
              <w:adjustRightInd w:val="0"/>
              <w:snapToGrid w:val="0"/>
              <w:spacing w:line="380" w:lineRule="exact"/>
              <w:jc w:val="center"/>
              <w:rPr>
                <w:rFonts w:ascii="Times New Roman" w:hAnsi="Times New Roman"/>
                <w:szCs w:val="21"/>
              </w:rPr>
            </w:pPr>
            <w:r>
              <w:rPr>
                <w:rFonts w:ascii="Times New Roman" w:hAnsi="Times New Roman"/>
                <w:szCs w:val="21"/>
              </w:rPr>
              <w:t>树脂(不包括水性聚氨酯乳液、水性丙烯酸乳液、水性聚氨酯丙烯酸复合乳液)、合成乳胶 增塑剂、胶水/胶合剂生产过程中精馏、分离  精制等工序产生的釜底残液、废过滤介质和残渣</w:t>
            </w:r>
          </w:p>
        </w:tc>
        <w:tc>
          <w:tcPr>
            <w:tcW w:w="370" w:type="pct"/>
            <w:noWrap w:val="0"/>
            <w:vAlign w:val="center"/>
          </w:tcPr>
          <w:p>
            <w:pPr>
              <w:kinsoku w:val="0"/>
              <w:autoSpaceDE w:val="0"/>
              <w:autoSpaceDN w:val="0"/>
              <w:adjustRightInd w:val="0"/>
              <w:snapToGrid w:val="0"/>
              <w:spacing w:line="380" w:lineRule="exact"/>
              <w:jc w:val="center"/>
              <w:rPr>
                <w:rFonts w:ascii="Times New Roman" w:hAnsi="Times New Roman"/>
                <w:szCs w:val="21"/>
              </w:rPr>
            </w:pPr>
            <w:r>
              <w:rPr>
                <w:rFonts w:ascii="Times New Roman" w:hAnsi="Times New Roman"/>
                <w:szCs w:val="21"/>
              </w:rPr>
              <w:t>T</w:t>
            </w:r>
          </w:p>
        </w:tc>
        <w:tc>
          <w:tcPr>
            <w:tcW w:w="351" w:type="pct"/>
            <w:vMerge w:val="continue"/>
            <w:noWrap w:val="0"/>
            <w:vAlign w:val="center"/>
          </w:tcPr>
          <w:p>
            <w:pPr>
              <w:kinsoku w:val="0"/>
              <w:autoSpaceDE w:val="0"/>
              <w:autoSpaceDN w:val="0"/>
              <w:adjustRightInd w:val="0"/>
              <w:snapToGrid w:val="0"/>
              <w:spacing w:line="380" w:lineRule="exact"/>
              <w:jc w:val="center"/>
              <w:rPr>
                <w:rFonts w:ascii="Times New Roman" w:hAnsi="Times New Roman"/>
                <w:szCs w:val="21"/>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86" w:type="pct"/>
            <w:vMerge w:val="continue"/>
            <w:noWrap w:val="0"/>
            <w:vAlign w:val="center"/>
          </w:tcPr>
          <w:p>
            <w:pPr>
              <w:spacing w:line="380" w:lineRule="exact"/>
              <w:jc w:val="center"/>
              <w:rPr>
                <w:rFonts w:ascii="Times New Roman" w:hAnsi="Times New Roman"/>
                <w:szCs w:val="21"/>
              </w:rPr>
            </w:pPr>
          </w:p>
        </w:tc>
        <w:tc>
          <w:tcPr>
            <w:tcW w:w="433" w:type="pct"/>
            <w:vMerge w:val="continue"/>
            <w:noWrap w:val="0"/>
            <w:vAlign w:val="center"/>
          </w:tcPr>
          <w:p>
            <w:pPr>
              <w:spacing w:line="380" w:lineRule="exact"/>
              <w:jc w:val="center"/>
              <w:rPr>
                <w:rFonts w:ascii="Times New Roman" w:hAnsi="Times New Roman"/>
                <w:szCs w:val="21"/>
              </w:rPr>
            </w:pPr>
          </w:p>
        </w:tc>
        <w:tc>
          <w:tcPr>
            <w:tcW w:w="830" w:type="pct"/>
            <w:noWrap w:val="0"/>
            <w:vAlign w:val="center"/>
          </w:tcPr>
          <w:p>
            <w:pPr>
              <w:kinsoku w:val="0"/>
              <w:autoSpaceDE w:val="0"/>
              <w:autoSpaceDN w:val="0"/>
              <w:adjustRightInd w:val="0"/>
              <w:snapToGrid w:val="0"/>
              <w:spacing w:line="380" w:lineRule="exact"/>
              <w:jc w:val="center"/>
              <w:rPr>
                <w:rFonts w:ascii="Times New Roman" w:hAnsi="Times New Roman"/>
                <w:szCs w:val="21"/>
              </w:rPr>
            </w:pPr>
            <w:r>
              <w:rPr>
                <w:rFonts w:ascii="Times New Roman" w:hAnsi="Times New Roman"/>
                <w:szCs w:val="21"/>
              </w:rPr>
              <w:t>265-104-13</w:t>
            </w:r>
          </w:p>
        </w:tc>
        <w:tc>
          <w:tcPr>
            <w:tcW w:w="2526" w:type="pct"/>
            <w:noWrap w:val="0"/>
            <w:vAlign w:val="center"/>
          </w:tcPr>
          <w:p>
            <w:pPr>
              <w:kinsoku w:val="0"/>
              <w:autoSpaceDE w:val="0"/>
              <w:autoSpaceDN w:val="0"/>
              <w:adjustRightInd w:val="0"/>
              <w:snapToGrid w:val="0"/>
              <w:spacing w:line="380" w:lineRule="exact"/>
              <w:jc w:val="center"/>
              <w:rPr>
                <w:rFonts w:ascii="Times New Roman" w:hAnsi="Times New Roman"/>
                <w:szCs w:val="21"/>
              </w:rPr>
            </w:pPr>
            <w:r>
              <w:rPr>
                <w:rFonts w:ascii="Times New Roman" w:hAnsi="Times New Roman"/>
                <w:szCs w:val="21"/>
              </w:rPr>
              <w:t>树脂(不包括水性聚氨酯乳液、水性丙烯酸乳液、水性聚氨酯丙烯酸复合乳液)、合成乳胶、 增塑剂、胶水/胶合剂合成过程中产生的废水处理污泥(不包括废水生化处理污泥)</w:t>
            </w:r>
          </w:p>
        </w:tc>
        <w:tc>
          <w:tcPr>
            <w:tcW w:w="370" w:type="pct"/>
            <w:noWrap w:val="0"/>
            <w:vAlign w:val="center"/>
          </w:tcPr>
          <w:p>
            <w:pPr>
              <w:kinsoku w:val="0"/>
              <w:autoSpaceDE w:val="0"/>
              <w:autoSpaceDN w:val="0"/>
              <w:adjustRightInd w:val="0"/>
              <w:snapToGrid w:val="0"/>
              <w:spacing w:line="380" w:lineRule="exact"/>
              <w:jc w:val="center"/>
              <w:rPr>
                <w:rFonts w:ascii="Times New Roman" w:hAnsi="Times New Roman"/>
                <w:szCs w:val="21"/>
              </w:rPr>
            </w:pPr>
            <w:r>
              <w:rPr>
                <w:rFonts w:ascii="Times New Roman" w:hAnsi="Times New Roman"/>
                <w:szCs w:val="21"/>
              </w:rPr>
              <w:t>T</w:t>
            </w:r>
          </w:p>
        </w:tc>
        <w:tc>
          <w:tcPr>
            <w:tcW w:w="351" w:type="pct"/>
            <w:vMerge w:val="continue"/>
            <w:noWrap w:val="0"/>
            <w:vAlign w:val="center"/>
          </w:tcPr>
          <w:p>
            <w:pPr>
              <w:kinsoku w:val="0"/>
              <w:autoSpaceDE w:val="0"/>
              <w:autoSpaceDN w:val="0"/>
              <w:adjustRightInd w:val="0"/>
              <w:snapToGrid w:val="0"/>
              <w:spacing w:line="380" w:lineRule="exact"/>
              <w:jc w:val="center"/>
              <w:rPr>
                <w:rFonts w:ascii="Times New Roman" w:hAnsi="Times New Roman"/>
                <w:szCs w:val="21"/>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86" w:type="pct"/>
            <w:vMerge w:val="continue"/>
            <w:noWrap w:val="0"/>
            <w:vAlign w:val="center"/>
          </w:tcPr>
          <w:p>
            <w:pPr>
              <w:spacing w:line="380" w:lineRule="exact"/>
              <w:jc w:val="center"/>
              <w:rPr>
                <w:rFonts w:ascii="Times New Roman" w:hAnsi="Times New Roman"/>
                <w:szCs w:val="21"/>
              </w:rPr>
            </w:pPr>
          </w:p>
        </w:tc>
        <w:tc>
          <w:tcPr>
            <w:tcW w:w="433" w:type="pct"/>
            <w:vMerge w:val="restart"/>
            <w:noWrap w:val="0"/>
            <w:vAlign w:val="center"/>
          </w:tcPr>
          <w:p>
            <w:pPr>
              <w:spacing w:line="380" w:lineRule="exact"/>
              <w:jc w:val="center"/>
              <w:rPr>
                <w:rFonts w:ascii="Times New Roman" w:hAnsi="Times New Roman"/>
                <w:szCs w:val="21"/>
              </w:rPr>
            </w:pPr>
            <w:r>
              <w:rPr>
                <w:rFonts w:ascii="Times New Roman" w:hAnsi="Times New Roman"/>
                <w:szCs w:val="21"/>
              </w:rPr>
              <w:t>非特定行业</w:t>
            </w:r>
          </w:p>
        </w:tc>
        <w:tc>
          <w:tcPr>
            <w:tcW w:w="830" w:type="pct"/>
            <w:noWrap w:val="0"/>
            <w:vAlign w:val="center"/>
          </w:tcPr>
          <w:p>
            <w:pPr>
              <w:kinsoku w:val="0"/>
              <w:autoSpaceDE w:val="0"/>
              <w:autoSpaceDN w:val="0"/>
              <w:adjustRightInd w:val="0"/>
              <w:snapToGrid w:val="0"/>
              <w:spacing w:line="380" w:lineRule="exact"/>
              <w:jc w:val="center"/>
              <w:rPr>
                <w:rFonts w:ascii="Times New Roman" w:hAnsi="Times New Roman"/>
                <w:szCs w:val="21"/>
              </w:rPr>
            </w:pPr>
            <w:r>
              <w:rPr>
                <w:rFonts w:ascii="Times New Roman" w:hAnsi="Times New Roman"/>
                <w:szCs w:val="21"/>
              </w:rPr>
              <w:t>900-014-13</w:t>
            </w:r>
          </w:p>
        </w:tc>
        <w:tc>
          <w:tcPr>
            <w:tcW w:w="2526" w:type="pct"/>
            <w:noWrap w:val="0"/>
            <w:vAlign w:val="center"/>
          </w:tcPr>
          <w:p>
            <w:pPr>
              <w:kinsoku w:val="0"/>
              <w:autoSpaceDE w:val="0"/>
              <w:autoSpaceDN w:val="0"/>
              <w:adjustRightInd w:val="0"/>
              <w:snapToGrid w:val="0"/>
              <w:spacing w:line="380" w:lineRule="exact"/>
              <w:jc w:val="center"/>
              <w:rPr>
                <w:rFonts w:ascii="Times New Roman" w:hAnsi="Times New Roman"/>
                <w:szCs w:val="21"/>
              </w:rPr>
            </w:pPr>
            <w:r>
              <w:rPr>
                <w:rFonts w:ascii="Times New Roman" w:hAnsi="Times New Roman"/>
                <w:szCs w:val="21"/>
              </w:rPr>
              <w:t>废弃的粘合剂和密封剂(不包括水基型和热熔型粘合剂和密封剂)</w:t>
            </w:r>
          </w:p>
        </w:tc>
        <w:tc>
          <w:tcPr>
            <w:tcW w:w="370" w:type="pct"/>
            <w:noWrap w:val="0"/>
            <w:vAlign w:val="center"/>
          </w:tcPr>
          <w:p>
            <w:pPr>
              <w:kinsoku w:val="0"/>
              <w:autoSpaceDE w:val="0"/>
              <w:autoSpaceDN w:val="0"/>
              <w:adjustRightInd w:val="0"/>
              <w:snapToGrid w:val="0"/>
              <w:spacing w:line="380" w:lineRule="exact"/>
              <w:jc w:val="center"/>
              <w:rPr>
                <w:rFonts w:ascii="Times New Roman" w:hAnsi="Times New Roman"/>
                <w:szCs w:val="21"/>
              </w:rPr>
            </w:pPr>
            <w:r>
              <w:rPr>
                <w:rFonts w:ascii="Times New Roman" w:hAnsi="Times New Roman"/>
                <w:szCs w:val="21"/>
              </w:rPr>
              <w:t>T</w:t>
            </w:r>
          </w:p>
        </w:tc>
        <w:tc>
          <w:tcPr>
            <w:tcW w:w="351" w:type="pct"/>
            <w:vMerge w:val="continue"/>
            <w:noWrap w:val="0"/>
            <w:vAlign w:val="center"/>
          </w:tcPr>
          <w:p>
            <w:pPr>
              <w:kinsoku w:val="0"/>
              <w:autoSpaceDE w:val="0"/>
              <w:autoSpaceDN w:val="0"/>
              <w:adjustRightInd w:val="0"/>
              <w:snapToGrid w:val="0"/>
              <w:spacing w:line="380" w:lineRule="exact"/>
              <w:jc w:val="center"/>
              <w:rPr>
                <w:rFonts w:ascii="Times New Roman" w:hAnsi="Times New Roman"/>
                <w:szCs w:val="21"/>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86" w:type="pct"/>
            <w:vMerge w:val="continue"/>
            <w:noWrap w:val="0"/>
            <w:vAlign w:val="center"/>
          </w:tcPr>
          <w:p>
            <w:pPr>
              <w:spacing w:line="380" w:lineRule="exact"/>
              <w:jc w:val="center"/>
              <w:rPr>
                <w:rFonts w:ascii="Times New Roman" w:hAnsi="Times New Roman"/>
                <w:szCs w:val="21"/>
              </w:rPr>
            </w:pPr>
          </w:p>
        </w:tc>
        <w:tc>
          <w:tcPr>
            <w:tcW w:w="433" w:type="pct"/>
            <w:vMerge w:val="continue"/>
            <w:noWrap w:val="0"/>
            <w:vAlign w:val="center"/>
          </w:tcPr>
          <w:p>
            <w:pPr>
              <w:spacing w:line="380" w:lineRule="exact"/>
              <w:jc w:val="center"/>
              <w:rPr>
                <w:rFonts w:ascii="Times New Roman" w:hAnsi="Times New Roman"/>
                <w:szCs w:val="21"/>
              </w:rPr>
            </w:pPr>
          </w:p>
        </w:tc>
        <w:tc>
          <w:tcPr>
            <w:tcW w:w="830" w:type="pct"/>
            <w:noWrap w:val="0"/>
            <w:vAlign w:val="center"/>
          </w:tcPr>
          <w:p>
            <w:pPr>
              <w:kinsoku w:val="0"/>
              <w:autoSpaceDE w:val="0"/>
              <w:autoSpaceDN w:val="0"/>
              <w:adjustRightInd w:val="0"/>
              <w:snapToGrid w:val="0"/>
              <w:spacing w:line="380" w:lineRule="exact"/>
              <w:jc w:val="center"/>
              <w:rPr>
                <w:rFonts w:ascii="Times New Roman" w:hAnsi="Times New Roman"/>
                <w:szCs w:val="21"/>
              </w:rPr>
            </w:pPr>
            <w:r>
              <w:rPr>
                <w:rFonts w:ascii="Times New Roman" w:hAnsi="Times New Roman"/>
                <w:szCs w:val="21"/>
              </w:rPr>
              <w:t>900-015-13</w:t>
            </w:r>
          </w:p>
        </w:tc>
        <w:tc>
          <w:tcPr>
            <w:tcW w:w="2526" w:type="pct"/>
            <w:noWrap w:val="0"/>
            <w:vAlign w:val="center"/>
          </w:tcPr>
          <w:p>
            <w:pPr>
              <w:kinsoku w:val="0"/>
              <w:autoSpaceDE w:val="0"/>
              <w:autoSpaceDN w:val="0"/>
              <w:adjustRightInd w:val="0"/>
              <w:snapToGrid w:val="0"/>
              <w:spacing w:line="380" w:lineRule="exact"/>
              <w:jc w:val="center"/>
              <w:rPr>
                <w:rFonts w:ascii="Times New Roman" w:hAnsi="Times New Roman"/>
                <w:szCs w:val="21"/>
              </w:rPr>
            </w:pPr>
            <w:r>
              <w:rPr>
                <w:rFonts w:ascii="Times New Roman" w:hAnsi="Times New Roman"/>
                <w:szCs w:val="21"/>
              </w:rPr>
              <w:t>湿法冶金、表面处理和制药行业重金属、抗生素提取、分离过程产生的废弃离子交换树脂，以及工业废水处理过程产生的废弃离子交换树脂</w:t>
            </w:r>
          </w:p>
        </w:tc>
        <w:tc>
          <w:tcPr>
            <w:tcW w:w="370" w:type="pct"/>
            <w:noWrap w:val="0"/>
            <w:vAlign w:val="center"/>
          </w:tcPr>
          <w:p>
            <w:pPr>
              <w:kinsoku w:val="0"/>
              <w:autoSpaceDE w:val="0"/>
              <w:autoSpaceDN w:val="0"/>
              <w:adjustRightInd w:val="0"/>
              <w:snapToGrid w:val="0"/>
              <w:spacing w:line="380" w:lineRule="exact"/>
              <w:jc w:val="center"/>
              <w:rPr>
                <w:rFonts w:ascii="Times New Roman" w:hAnsi="Times New Roman"/>
                <w:szCs w:val="21"/>
              </w:rPr>
            </w:pPr>
            <w:r>
              <w:rPr>
                <w:rFonts w:ascii="Times New Roman" w:hAnsi="Times New Roman"/>
                <w:szCs w:val="21"/>
              </w:rPr>
              <w:t>T</w:t>
            </w:r>
          </w:p>
        </w:tc>
        <w:tc>
          <w:tcPr>
            <w:tcW w:w="351" w:type="pct"/>
            <w:vMerge w:val="continue"/>
            <w:noWrap w:val="0"/>
            <w:vAlign w:val="center"/>
          </w:tcPr>
          <w:p>
            <w:pPr>
              <w:kinsoku w:val="0"/>
              <w:autoSpaceDE w:val="0"/>
              <w:autoSpaceDN w:val="0"/>
              <w:adjustRightInd w:val="0"/>
              <w:snapToGrid w:val="0"/>
              <w:spacing w:line="380" w:lineRule="exact"/>
              <w:jc w:val="center"/>
              <w:rPr>
                <w:rFonts w:ascii="Times New Roman" w:hAnsi="Times New Roman"/>
                <w:szCs w:val="21"/>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86" w:type="pct"/>
            <w:vMerge w:val="restart"/>
            <w:noWrap w:val="0"/>
            <w:vAlign w:val="center"/>
          </w:tcPr>
          <w:p>
            <w:pPr>
              <w:spacing w:line="380" w:lineRule="exact"/>
              <w:jc w:val="center"/>
              <w:rPr>
                <w:rFonts w:ascii="Times New Roman" w:hAnsi="Times New Roman"/>
                <w:szCs w:val="21"/>
              </w:rPr>
            </w:pPr>
            <w:r>
              <w:rPr>
                <w:rFonts w:ascii="Times New Roman" w:hAnsi="Times New Roman"/>
                <w:szCs w:val="21"/>
              </w:rPr>
              <w:t>HW16</w:t>
            </w:r>
          </w:p>
          <w:p>
            <w:pPr>
              <w:spacing w:line="380" w:lineRule="exact"/>
              <w:jc w:val="center"/>
              <w:rPr>
                <w:rFonts w:ascii="Times New Roman" w:hAnsi="Times New Roman"/>
                <w:szCs w:val="21"/>
              </w:rPr>
            </w:pPr>
            <w:r>
              <w:rPr>
                <w:rFonts w:ascii="Times New Roman" w:hAnsi="Times New Roman"/>
                <w:szCs w:val="21"/>
              </w:rPr>
              <w:t>感光材料废物</w:t>
            </w:r>
          </w:p>
        </w:tc>
        <w:tc>
          <w:tcPr>
            <w:tcW w:w="433" w:type="pct"/>
            <w:vMerge w:val="restart"/>
            <w:noWrap w:val="0"/>
            <w:vAlign w:val="center"/>
          </w:tcPr>
          <w:p>
            <w:pPr>
              <w:spacing w:line="380" w:lineRule="exact"/>
              <w:jc w:val="center"/>
              <w:rPr>
                <w:rFonts w:ascii="Times New Roman" w:hAnsi="Times New Roman"/>
                <w:szCs w:val="21"/>
              </w:rPr>
            </w:pPr>
            <w:r>
              <w:rPr>
                <w:rFonts w:ascii="Times New Roman" w:hAnsi="Times New Roman"/>
                <w:szCs w:val="21"/>
              </w:rPr>
              <w:t>印刷</w:t>
            </w:r>
          </w:p>
        </w:tc>
        <w:tc>
          <w:tcPr>
            <w:tcW w:w="830" w:type="pct"/>
            <w:noWrap w:val="0"/>
            <w:vAlign w:val="center"/>
          </w:tcPr>
          <w:p>
            <w:pPr>
              <w:spacing w:line="380" w:lineRule="exact"/>
              <w:jc w:val="center"/>
              <w:rPr>
                <w:rFonts w:ascii="Times New Roman" w:hAnsi="Times New Roman"/>
                <w:szCs w:val="21"/>
              </w:rPr>
            </w:pPr>
            <w:r>
              <w:rPr>
                <w:rFonts w:ascii="Times New Roman" w:hAnsi="Times New Roman"/>
                <w:szCs w:val="21"/>
              </w:rPr>
              <w:t>231-001-16</w:t>
            </w:r>
          </w:p>
        </w:tc>
        <w:tc>
          <w:tcPr>
            <w:tcW w:w="2526" w:type="pct"/>
            <w:noWrap w:val="0"/>
            <w:vAlign w:val="center"/>
          </w:tcPr>
          <w:p>
            <w:pPr>
              <w:spacing w:line="380" w:lineRule="exact"/>
              <w:jc w:val="center"/>
              <w:rPr>
                <w:rFonts w:ascii="Times New Roman" w:hAnsi="Times New Roman"/>
                <w:szCs w:val="21"/>
              </w:rPr>
            </w:pPr>
            <w:r>
              <w:rPr>
                <w:rFonts w:ascii="Times New Roman" w:hAnsi="Times New Roman"/>
                <w:szCs w:val="21"/>
              </w:rPr>
              <w:t>使用显影剂进行胶卷显影，使用定影剂进行胶卷定影，以及使用铁氰化钾、硫代硫酸盐进行影像减薄（漂白）产生的废显（定）影剂、胶片和废</w:t>
            </w:r>
            <w:r>
              <w:rPr>
                <w:rFonts w:hint="eastAsia" w:ascii="Times New Roman" w:hAnsi="Times New Roman"/>
                <w:szCs w:val="21"/>
                <w:lang w:eastAsia="zh-CN"/>
              </w:rPr>
              <w:t>相</w:t>
            </w:r>
            <w:r>
              <w:rPr>
                <w:rFonts w:ascii="Times New Roman" w:hAnsi="Times New Roman"/>
                <w:szCs w:val="21"/>
              </w:rPr>
              <w:t>纸</w:t>
            </w:r>
          </w:p>
        </w:tc>
        <w:tc>
          <w:tcPr>
            <w:tcW w:w="370" w:type="pct"/>
            <w:noWrap w:val="0"/>
            <w:vAlign w:val="center"/>
          </w:tcPr>
          <w:p>
            <w:pPr>
              <w:spacing w:line="380" w:lineRule="exact"/>
              <w:jc w:val="center"/>
              <w:rPr>
                <w:rFonts w:ascii="Times New Roman" w:hAnsi="Times New Roman"/>
                <w:szCs w:val="21"/>
              </w:rPr>
            </w:pPr>
            <w:r>
              <w:rPr>
                <w:rFonts w:ascii="Times New Roman" w:hAnsi="Times New Roman"/>
                <w:szCs w:val="21"/>
              </w:rPr>
              <w:t>T</w:t>
            </w:r>
          </w:p>
        </w:tc>
        <w:tc>
          <w:tcPr>
            <w:tcW w:w="351" w:type="pct"/>
            <w:vMerge w:val="restart"/>
            <w:noWrap w:val="0"/>
            <w:vAlign w:val="center"/>
          </w:tcPr>
          <w:p>
            <w:pPr>
              <w:spacing w:line="380" w:lineRule="exact"/>
              <w:jc w:val="center"/>
              <w:rPr>
                <w:rFonts w:ascii="Times New Roman" w:hAnsi="Times New Roman"/>
                <w:szCs w:val="21"/>
                <w:highlight w:val="yellow"/>
              </w:rPr>
            </w:pPr>
            <w:r>
              <w:rPr>
                <w:rFonts w:hint="eastAsia" w:ascii="Times New Roman" w:hAnsi="Times New Roman"/>
                <w:szCs w:val="21"/>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86" w:type="pct"/>
            <w:vMerge w:val="continue"/>
            <w:noWrap w:val="0"/>
            <w:vAlign w:val="center"/>
          </w:tcPr>
          <w:p>
            <w:pPr>
              <w:spacing w:line="380" w:lineRule="exact"/>
              <w:jc w:val="center"/>
              <w:rPr>
                <w:rFonts w:ascii="Times New Roman" w:hAnsi="Times New Roman"/>
                <w:szCs w:val="21"/>
              </w:rPr>
            </w:pPr>
          </w:p>
        </w:tc>
        <w:tc>
          <w:tcPr>
            <w:tcW w:w="433" w:type="pct"/>
            <w:vMerge w:val="continue"/>
            <w:noWrap w:val="0"/>
            <w:vAlign w:val="center"/>
          </w:tcPr>
          <w:p>
            <w:pPr>
              <w:spacing w:line="380" w:lineRule="exact"/>
              <w:jc w:val="center"/>
              <w:rPr>
                <w:rFonts w:ascii="Times New Roman" w:hAnsi="Times New Roman"/>
                <w:szCs w:val="21"/>
              </w:rPr>
            </w:pPr>
          </w:p>
        </w:tc>
        <w:tc>
          <w:tcPr>
            <w:tcW w:w="830" w:type="pct"/>
            <w:noWrap w:val="0"/>
            <w:vAlign w:val="center"/>
          </w:tcPr>
          <w:p>
            <w:pPr>
              <w:spacing w:line="380" w:lineRule="exact"/>
              <w:jc w:val="center"/>
              <w:rPr>
                <w:rFonts w:ascii="Times New Roman" w:hAnsi="Times New Roman"/>
                <w:szCs w:val="21"/>
              </w:rPr>
            </w:pPr>
            <w:r>
              <w:rPr>
                <w:rFonts w:ascii="Times New Roman" w:hAnsi="Times New Roman"/>
                <w:szCs w:val="21"/>
              </w:rPr>
              <w:t>231-002-16</w:t>
            </w:r>
          </w:p>
        </w:tc>
        <w:tc>
          <w:tcPr>
            <w:tcW w:w="2526" w:type="pct"/>
            <w:noWrap w:val="0"/>
            <w:vAlign w:val="center"/>
          </w:tcPr>
          <w:p>
            <w:pPr>
              <w:spacing w:line="380" w:lineRule="exact"/>
              <w:jc w:val="center"/>
              <w:rPr>
                <w:rFonts w:ascii="Times New Roman" w:hAnsi="Times New Roman"/>
                <w:szCs w:val="21"/>
              </w:rPr>
            </w:pPr>
            <w:r>
              <w:rPr>
                <w:rFonts w:ascii="Times New Roman" w:hAnsi="Times New Roman"/>
                <w:szCs w:val="21"/>
              </w:rPr>
              <w:t>使用显影剂进行印刷显影、抗蚀图形显影，以及凸版印刷产生的废显（定）影剂、胶片和废</w:t>
            </w:r>
            <w:r>
              <w:rPr>
                <w:rFonts w:hint="eastAsia" w:ascii="Times New Roman" w:hAnsi="Times New Roman"/>
                <w:szCs w:val="21"/>
                <w:lang w:eastAsia="zh-CN"/>
              </w:rPr>
              <w:t>相</w:t>
            </w:r>
            <w:r>
              <w:rPr>
                <w:rFonts w:ascii="Times New Roman" w:hAnsi="Times New Roman"/>
                <w:szCs w:val="21"/>
              </w:rPr>
              <w:t>纸</w:t>
            </w:r>
          </w:p>
        </w:tc>
        <w:tc>
          <w:tcPr>
            <w:tcW w:w="370" w:type="pct"/>
            <w:noWrap w:val="0"/>
            <w:vAlign w:val="center"/>
          </w:tcPr>
          <w:p>
            <w:pPr>
              <w:spacing w:line="380" w:lineRule="exact"/>
              <w:jc w:val="center"/>
              <w:rPr>
                <w:rFonts w:ascii="Times New Roman" w:hAnsi="Times New Roman"/>
                <w:szCs w:val="21"/>
              </w:rPr>
            </w:pPr>
            <w:r>
              <w:rPr>
                <w:rFonts w:ascii="Times New Roman" w:hAnsi="Times New Roman"/>
                <w:szCs w:val="21"/>
              </w:rPr>
              <w:t>T</w:t>
            </w:r>
          </w:p>
        </w:tc>
        <w:tc>
          <w:tcPr>
            <w:tcW w:w="351" w:type="pct"/>
            <w:vMerge w:val="continue"/>
            <w:noWrap w:val="0"/>
            <w:vAlign w:val="center"/>
          </w:tcPr>
          <w:p>
            <w:pPr>
              <w:spacing w:line="380" w:lineRule="exact"/>
              <w:jc w:val="center"/>
              <w:rPr>
                <w:rFonts w:ascii="Times New Roman" w:hAnsi="Times New Roman"/>
                <w:szCs w:val="21"/>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86" w:type="pct"/>
            <w:vMerge w:val="continue"/>
            <w:noWrap w:val="0"/>
            <w:vAlign w:val="center"/>
          </w:tcPr>
          <w:p>
            <w:pPr>
              <w:spacing w:line="380" w:lineRule="exact"/>
              <w:jc w:val="center"/>
              <w:rPr>
                <w:rFonts w:ascii="Times New Roman" w:hAnsi="Times New Roman"/>
                <w:szCs w:val="21"/>
              </w:rPr>
            </w:pPr>
          </w:p>
        </w:tc>
        <w:tc>
          <w:tcPr>
            <w:tcW w:w="433" w:type="pct"/>
            <w:noWrap w:val="0"/>
            <w:vAlign w:val="center"/>
          </w:tcPr>
          <w:p>
            <w:pPr>
              <w:spacing w:line="380" w:lineRule="exact"/>
              <w:jc w:val="center"/>
              <w:rPr>
                <w:rFonts w:ascii="Times New Roman" w:hAnsi="Times New Roman"/>
                <w:szCs w:val="21"/>
              </w:rPr>
            </w:pPr>
            <w:r>
              <w:rPr>
                <w:rFonts w:ascii="Times New Roman" w:hAnsi="Times New Roman"/>
                <w:szCs w:val="21"/>
              </w:rPr>
              <w:t>非特定行业</w:t>
            </w:r>
          </w:p>
        </w:tc>
        <w:tc>
          <w:tcPr>
            <w:tcW w:w="830" w:type="pct"/>
            <w:noWrap w:val="0"/>
            <w:vAlign w:val="center"/>
          </w:tcPr>
          <w:p>
            <w:pPr>
              <w:spacing w:line="380" w:lineRule="exact"/>
              <w:jc w:val="center"/>
              <w:rPr>
                <w:rFonts w:ascii="Times New Roman" w:hAnsi="Times New Roman"/>
                <w:szCs w:val="21"/>
              </w:rPr>
            </w:pPr>
            <w:r>
              <w:rPr>
                <w:rFonts w:ascii="Times New Roman" w:hAnsi="Times New Roman"/>
                <w:szCs w:val="21"/>
              </w:rPr>
              <w:t>900-019-16</w:t>
            </w:r>
          </w:p>
        </w:tc>
        <w:tc>
          <w:tcPr>
            <w:tcW w:w="2526" w:type="pct"/>
            <w:noWrap w:val="0"/>
            <w:vAlign w:val="center"/>
          </w:tcPr>
          <w:p>
            <w:pPr>
              <w:spacing w:line="380" w:lineRule="exact"/>
              <w:jc w:val="center"/>
              <w:rPr>
                <w:rFonts w:ascii="Times New Roman" w:hAnsi="Times New Roman"/>
                <w:szCs w:val="21"/>
              </w:rPr>
            </w:pPr>
            <w:r>
              <w:rPr>
                <w:rFonts w:ascii="Times New Roman" w:hAnsi="Times New Roman"/>
                <w:szCs w:val="21"/>
              </w:rPr>
              <w:t>其他行业产生的废显（定）影剂、胶片和废</w:t>
            </w:r>
            <w:r>
              <w:rPr>
                <w:rFonts w:hint="eastAsia" w:ascii="Times New Roman" w:hAnsi="Times New Roman"/>
                <w:szCs w:val="21"/>
                <w:lang w:eastAsia="zh-CN"/>
              </w:rPr>
              <w:t>相</w:t>
            </w:r>
            <w:r>
              <w:rPr>
                <w:rFonts w:ascii="Times New Roman" w:hAnsi="Times New Roman"/>
                <w:szCs w:val="21"/>
              </w:rPr>
              <w:t>纸</w:t>
            </w:r>
          </w:p>
        </w:tc>
        <w:tc>
          <w:tcPr>
            <w:tcW w:w="370" w:type="pct"/>
            <w:noWrap w:val="0"/>
            <w:vAlign w:val="center"/>
          </w:tcPr>
          <w:p>
            <w:pPr>
              <w:spacing w:line="380" w:lineRule="exact"/>
              <w:jc w:val="center"/>
              <w:rPr>
                <w:rFonts w:ascii="Times New Roman" w:hAnsi="Times New Roman"/>
                <w:szCs w:val="21"/>
              </w:rPr>
            </w:pPr>
            <w:r>
              <w:rPr>
                <w:rFonts w:ascii="Times New Roman" w:hAnsi="Times New Roman"/>
                <w:szCs w:val="21"/>
              </w:rPr>
              <w:t>T</w:t>
            </w:r>
          </w:p>
        </w:tc>
        <w:tc>
          <w:tcPr>
            <w:tcW w:w="351" w:type="pct"/>
            <w:vMerge w:val="continue"/>
            <w:noWrap w:val="0"/>
            <w:vAlign w:val="center"/>
          </w:tcPr>
          <w:p>
            <w:pPr>
              <w:spacing w:line="380" w:lineRule="exact"/>
              <w:jc w:val="center"/>
              <w:rPr>
                <w:rFonts w:ascii="Times New Roman" w:hAnsi="Times New Roman"/>
                <w:szCs w:val="21"/>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86" w:type="pct"/>
            <w:vMerge w:val="restart"/>
            <w:noWrap w:val="0"/>
            <w:vAlign w:val="center"/>
          </w:tcPr>
          <w:p>
            <w:pPr>
              <w:spacing w:line="380" w:lineRule="exact"/>
              <w:jc w:val="center"/>
              <w:rPr>
                <w:rFonts w:ascii="Times New Roman" w:hAnsi="Times New Roman"/>
                <w:szCs w:val="21"/>
              </w:rPr>
            </w:pPr>
            <w:r>
              <w:rPr>
                <w:rFonts w:ascii="Times New Roman" w:hAnsi="Times New Roman"/>
                <w:szCs w:val="21"/>
              </w:rPr>
              <w:t>HW17表面处理废物</w:t>
            </w:r>
          </w:p>
        </w:tc>
        <w:tc>
          <w:tcPr>
            <w:tcW w:w="433" w:type="pct"/>
            <w:vMerge w:val="restart"/>
            <w:noWrap w:val="0"/>
            <w:vAlign w:val="center"/>
          </w:tcPr>
          <w:p>
            <w:pPr>
              <w:spacing w:line="380" w:lineRule="exact"/>
              <w:jc w:val="center"/>
              <w:rPr>
                <w:rFonts w:ascii="Times New Roman" w:hAnsi="Times New Roman"/>
                <w:szCs w:val="21"/>
              </w:rPr>
            </w:pPr>
            <w:r>
              <w:rPr>
                <w:rFonts w:ascii="Times New Roman" w:hAnsi="Times New Roman"/>
                <w:szCs w:val="21"/>
              </w:rPr>
              <w:t>金属表面处理及热处理加工</w:t>
            </w:r>
          </w:p>
        </w:tc>
        <w:tc>
          <w:tcPr>
            <w:tcW w:w="830" w:type="pct"/>
            <w:noWrap w:val="0"/>
            <w:vAlign w:val="center"/>
          </w:tcPr>
          <w:p>
            <w:pPr>
              <w:spacing w:line="380" w:lineRule="exact"/>
              <w:jc w:val="center"/>
              <w:rPr>
                <w:rFonts w:ascii="Times New Roman" w:hAnsi="Times New Roman"/>
                <w:szCs w:val="21"/>
              </w:rPr>
            </w:pPr>
            <w:r>
              <w:rPr>
                <w:rFonts w:ascii="Times New Roman" w:hAnsi="Times New Roman"/>
                <w:szCs w:val="21"/>
              </w:rPr>
              <w:t>336-063-17</w:t>
            </w:r>
          </w:p>
        </w:tc>
        <w:tc>
          <w:tcPr>
            <w:tcW w:w="2526" w:type="pct"/>
            <w:noWrap w:val="0"/>
            <w:vAlign w:val="center"/>
          </w:tcPr>
          <w:p>
            <w:pPr>
              <w:spacing w:line="380" w:lineRule="exact"/>
              <w:jc w:val="center"/>
              <w:rPr>
                <w:rFonts w:ascii="Times New Roman" w:hAnsi="Times New Roman"/>
                <w:szCs w:val="21"/>
              </w:rPr>
            </w:pPr>
            <w:r>
              <w:rPr>
                <w:rFonts w:ascii="Times New Roman" w:hAnsi="Times New Roman"/>
                <w:szCs w:val="21"/>
              </w:rPr>
              <w:t>其他电镀工艺产生的废槽液、槽渣和废水处理污泥</w:t>
            </w:r>
          </w:p>
        </w:tc>
        <w:tc>
          <w:tcPr>
            <w:tcW w:w="370" w:type="pct"/>
            <w:noWrap w:val="0"/>
            <w:vAlign w:val="center"/>
          </w:tcPr>
          <w:p>
            <w:pPr>
              <w:spacing w:line="380" w:lineRule="exact"/>
              <w:jc w:val="center"/>
              <w:rPr>
                <w:rFonts w:ascii="Times New Roman" w:hAnsi="Times New Roman"/>
                <w:szCs w:val="21"/>
              </w:rPr>
            </w:pPr>
            <w:r>
              <w:rPr>
                <w:rFonts w:ascii="Times New Roman" w:hAnsi="Times New Roman"/>
                <w:szCs w:val="21"/>
              </w:rPr>
              <w:t>T</w:t>
            </w:r>
          </w:p>
        </w:tc>
        <w:tc>
          <w:tcPr>
            <w:tcW w:w="351" w:type="pct"/>
            <w:vMerge w:val="restart"/>
            <w:noWrap w:val="0"/>
            <w:vAlign w:val="center"/>
          </w:tcPr>
          <w:p>
            <w:pPr>
              <w:spacing w:line="380" w:lineRule="exact"/>
              <w:jc w:val="center"/>
              <w:rPr>
                <w:rFonts w:ascii="Times New Roman" w:hAnsi="Times New Roman"/>
                <w:szCs w:val="21"/>
                <w:highlight w:val="yellow"/>
              </w:rPr>
            </w:pPr>
            <w:r>
              <w:rPr>
                <w:rFonts w:hint="eastAsia" w:ascii="Times New Roman" w:hAnsi="Times New Roman"/>
                <w:szCs w:val="21"/>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86" w:type="pct"/>
            <w:vMerge w:val="continue"/>
            <w:noWrap w:val="0"/>
            <w:vAlign w:val="center"/>
          </w:tcPr>
          <w:p>
            <w:pPr>
              <w:spacing w:line="380" w:lineRule="exact"/>
              <w:jc w:val="center"/>
              <w:rPr>
                <w:rFonts w:ascii="Times New Roman" w:hAnsi="Times New Roman"/>
                <w:szCs w:val="21"/>
              </w:rPr>
            </w:pPr>
          </w:p>
        </w:tc>
        <w:tc>
          <w:tcPr>
            <w:tcW w:w="433" w:type="pct"/>
            <w:vMerge w:val="continue"/>
            <w:noWrap w:val="0"/>
            <w:vAlign w:val="center"/>
          </w:tcPr>
          <w:p>
            <w:pPr>
              <w:spacing w:line="380" w:lineRule="exact"/>
              <w:jc w:val="center"/>
              <w:rPr>
                <w:rFonts w:ascii="Times New Roman" w:hAnsi="Times New Roman"/>
                <w:szCs w:val="21"/>
              </w:rPr>
            </w:pPr>
          </w:p>
        </w:tc>
        <w:tc>
          <w:tcPr>
            <w:tcW w:w="830" w:type="pct"/>
            <w:noWrap w:val="0"/>
            <w:vAlign w:val="center"/>
          </w:tcPr>
          <w:p>
            <w:pPr>
              <w:spacing w:line="380" w:lineRule="exact"/>
              <w:jc w:val="center"/>
              <w:rPr>
                <w:rFonts w:ascii="Times New Roman" w:hAnsi="Times New Roman"/>
                <w:szCs w:val="21"/>
              </w:rPr>
            </w:pPr>
            <w:r>
              <w:rPr>
                <w:rFonts w:ascii="Times New Roman" w:hAnsi="Times New Roman"/>
                <w:szCs w:val="21"/>
              </w:rPr>
              <w:t>336-064-17</w:t>
            </w:r>
          </w:p>
        </w:tc>
        <w:tc>
          <w:tcPr>
            <w:tcW w:w="2526" w:type="pct"/>
            <w:noWrap w:val="0"/>
            <w:vAlign w:val="center"/>
          </w:tcPr>
          <w:p>
            <w:pPr>
              <w:spacing w:line="380" w:lineRule="exact"/>
              <w:jc w:val="center"/>
              <w:rPr>
                <w:rFonts w:ascii="Times New Roman" w:hAnsi="Times New Roman"/>
                <w:szCs w:val="21"/>
              </w:rPr>
            </w:pPr>
            <w:r>
              <w:rPr>
                <w:rFonts w:ascii="Times New Roman" w:hAnsi="Times New Roman"/>
                <w:szCs w:val="21"/>
              </w:rPr>
              <w:t>金属或塑料表面酸(碱)洗、除油、除锈、洗涤、磷化、出光、化抛工艺产生的废腐蚀液、废洗涤液、废槽液、槽渣和废水处理污泥(不包括：铝、镁材(板)表面酸(碱)洗、粗化、硫酸阳极处理、磷酸化学抛光废水处理污泥，铝电解电容器用铝电极箔化学腐蚀、非硼酸系化成液化成废水处理污泥，铝材挤压加工模具碱洗(煲模)废水处理污泥，碳钢酸洗除锈废水处理污泥)</w:t>
            </w:r>
          </w:p>
        </w:tc>
        <w:tc>
          <w:tcPr>
            <w:tcW w:w="370" w:type="pct"/>
            <w:noWrap w:val="0"/>
            <w:vAlign w:val="center"/>
          </w:tcPr>
          <w:p>
            <w:pPr>
              <w:spacing w:line="380" w:lineRule="exact"/>
              <w:jc w:val="center"/>
              <w:rPr>
                <w:rFonts w:ascii="Times New Roman" w:hAnsi="Times New Roman"/>
                <w:szCs w:val="21"/>
              </w:rPr>
            </w:pPr>
            <w:r>
              <w:rPr>
                <w:rFonts w:ascii="Times New Roman" w:hAnsi="Times New Roman"/>
                <w:szCs w:val="21"/>
              </w:rPr>
              <w:t>T/C</w:t>
            </w:r>
          </w:p>
        </w:tc>
        <w:tc>
          <w:tcPr>
            <w:tcW w:w="351" w:type="pct"/>
            <w:vMerge w:val="continue"/>
            <w:noWrap w:val="0"/>
            <w:vAlign w:val="center"/>
          </w:tcPr>
          <w:p>
            <w:pPr>
              <w:spacing w:line="380" w:lineRule="exact"/>
              <w:jc w:val="center"/>
              <w:rPr>
                <w:rFonts w:ascii="Times New Roman" w:hAnsi="Times New Roman"/>
                <w:szCs w:val="21"/>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86" w:type="pct"/>
            <w:noWrap w:val="0"/>
            <w:vAlign w:val="center"/>
          </w:tcPr>
          <w:p>
            <w:pPr>
              <w:spacing w:line="380" w:lineRule="exact"/>
              <w:jc w:val="center"/>
              <w:rPr>
                <w:rFonts w:ascii="Times New Roman" w:hAnsi="Times New Roman"/>
                <w:szCs w:val="21"/>
              </w:rPr>
            </w:pPr>
            <w:r>
              <w:rPr>
                <w:rFonts w:ascii="Times New Roman" w:hAnsi="Times New Roman"/>
                <w:szCs w:val="21"/>
              </w:rPr>
              <w:t>HW23含锌废物</w:t>
            </w:r>
          </w:p>
        </w:tc>
        <w:tc>
          <w:tcPr>
            <w:tcW w:w="433" w:type="pct"/>
            <w:noWrap w:val="0"/>
            <w:vAlign w:val="center"/>
          </w:tcPr>
          <w:p>
            <w:pPr>
              <w:spacing w:line="380" w:lineRule="exact"/>
              <w:jc w:val="center"/>
              <w:rPr>
                <w:rFonts w:ascii="Times New Roman" w:hAnsi="Times New Roman"/>
                <w:szCs w:val="21"/>
              </w:rPr>
            </w:pPr>
            <w:r>
              <w:rPr>
                <w:rFonts w:ascii="Times New Roman" w:hAnsi="Times New Roman"/>
                <w:szCs w:val="21"/>
              </w:rPr>
              <w:t>非特定行业</w:t>
            </w:r>
          </w:p>
        </w:tc>
        <w:tc>
          <w:tcPr>
            <w:tcW w:w="830" w:type="pct"/>
            <w:noWrap w:val="0"/>
            <w:vAlign w:val="center"/>
          </w:tcPr>
          <w:p>
            <w:pPr>
              <w:kinsoku w:val="0"/>
              <w:autoSpaceDE w:val="0"/>
              <w:autoSpaceDN w:val="0"/>
              <w:adjustRightInd w:val="0"/>
              <w:snapToGrid w:val="0"/>
              <w:spacing w:line="380" w:lineRule="exact"/>
              <w:jc w:val="center"/>
              <w:rPr>
                <w:rFonts w:ascii="Times New Roman" w:hAnsi="Times New Roman"/>
                <w:szCs w:val="21"/>
              </w:rPr>
            </w:pPr>
            <w:r>
              <w:rPr>
                <w:rFonts w:ascii="Times New Roman" w:hAnsi="Times New Roman"/>
                <w:szCs w:val="21"/>
              </w:rPr>
              <w:t>900-021-23</w:t>
            </w:r>
          </w:p>
        </w:tc>
        <w:tc>
          <w:tcPr>
            <w:tcW w:w="2526" w:type="pct"/>
            <w:noWrap w:val="0"/>
            <w:vAlign w:val="center"/>
          </w:tcPr>
          <w:p>
            <w:pPr>
              <w:kinsoku w:val="0"/>
              <w:autoSpaceDE w:val="0"/>
              <w:autoSpaceDN w:val="0"/>
              <w:adjustRightInd w:val="0"/>
              <w:snapToGrid w:val="0"/>
              <w:spacing w:line="380" w:lineRule="exact"/>
              <w:jc w:val="center"/>
              <w:rPr>
                <w:rFonts w:ascii="Times New Roman" w:hAnsi="Times New Roman"/>
                <w:szCs w:val="21"/>
              </w:rPr>
            </w:pPr>
            <w:r>
              <w:rPr>
                <w:rFonts w:ascii="Times New Roman" w:hAnsi="Times New Roman"/>
                <w:szCs w:val="21"/>
              </w:rPr>
              <w:t>使用氢氧化钠、锌粉进行贵金属沉淀过程中产生的废液和废水处理污泥</w:t>
            </w:r>
          </w:p>
        </w:tc>
        <w:tc>
          <w:tcPr>
            <w:tcW w:w="370" w:type="pct"/>
            <w:noWrap w:val="0"/>
            <w:vAlign w:val="center"/>
          </w:tcPr>
          <w:p>
            <w:pPr>
              <w:kinsoku w:val="0"/>
              <w:autoSpaceDE w:val="0"/>
              <w:autoSpaceDN w:val="0"/>
              <w:adjustRightInd w:val="0"/>
              <w:snapToGrid w:val="0"/>
              <w:spacing w:line="380" w:lineRule="exact"/>
              <w:jc w:val="center"/>
              <w:rPr>
                <w:rFonts w:ascii="Times New Roman" w:hAnsi="Times New Roman"/>
                <w:szCs w:val="21"/>
              </w:rPr>
            </w:pPr>
            <w:r>
              <w:rPr>
                <w:rFonts w:ascii="Times New Roman" w:hAnsi="Times New Roman"/>
                <w:szCs w:val="21"/>
              </w:rPr>
              <w:t>T</w:t>
            </w:r>
          </w:p>
        </w:tc>
        <w:tc>
          <w:tcPr>
            <w:tcW w:w="351" w:type="pct"/>
            <w:noWrap w:val="0"/>
            <w:vAlign w:val="center"/>
          </w:tcPr>
          <w:p>
            <w:pPr>
              <w:spacing w:line="380" w:lineRule="exact"/>
              <w:jc w:val="center"/>
              <w:rPr>
                <w:rFonts w:ascii="Times New Roman" w:hAnsi="Times New Roman"/>
                <w:szCs w:val="21"/>
                <w:highlight w:val="yellow"/>
              </w:rPr>
            </w:pPr>
            <w:r>
              <w:rPr>
                <w:rFonts w:hint="eastAsia" w:ascii="Times New Roman" w:hAnsi="Times New Roman"/>
                <w:szCs w:val="21"/>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86" w:type="pct"/>
            <w:vMerge w:val="restart"/>
            <w:noWrap w:val="0"/>
            <w:vAlign w:val="center"/>
          </w:tcPr>
          <w:p>
            <w:pPr>
              <w:spacing w:line="380" w:lineRule="exact"/>
              <w:jc w:val="center"/>
              <w:rPr>
                <w:rFonts w:ascii="Times New Roman" w:hAnsi="Times New Roman"/>
                <w:szCs w:val="21"/>
              </w:rPr>
            </w:pPr>
            <w:r>
              <w:rPr>
                <w:rFonts w:ascii="Times New Roman" w:hAnsi="Times New Roman"/>
                <w:szCs w:val="21"/>
              </w:rPr>
              <w:t>HW29</w:t>
            </w:r>
          </w:p>
          <w:p>
            <w:pPr>
              <w:spacing w:line="380" w:lineRule="exact"/>
              <w:jc w:val="center"/>
              <w:rPr>
                <w:rFonts w:ascii="Times New Roman" w:hAnsi="Times New Roman"/>
                <w:szCs w:val="21"/>
              </w:rPr>
            </w:pPr>
            <w:r>
              <w:rPr>
                <w:rFonts w:ascii="Times New Roman" w:hAnsi="Times New Roman"/>
                <w:szCs w:val="21"/>
              </w:rPr>
              <w:t>含汞废物</w:t>
            </w:r>
          </w:p>
        </w:tc>
        <w:tc>
          <w:tcPr>
            <w:tcW w:w="433" w:type="pct"/>
            <w:vMerge w:val="restart"/>
            <w:noWrap w:val="0"/>
            <w:vAlign w:val="center"/>
          </w:tcPr>
          <w:p>
            <w:pPr>
              <w:spacing w:line="380" w:lineRule="exact"/>
              <w:jc w:val="center"/>
              <w:rPr>
                <w:rFonts w:ascii="Times New Roman" w:hAnsi="Times New Roman"/>
                <w:szCs w:val="21"/>
              </w:rPr>
            </w:pPr>
            <w:r>
              <w:rPr>
                <w:rFonts w:ascii="Times New Roman" w:hAnsi="Times New Roman"/>
                <w:szCs w:val="21"/>
              </w:rPr>
              <w:t>非特定行业</w:t>
            </w:r>
          </w:p>
        </w:tc>
        <w:tc>
          <w:tcPr>
            <w:tcW w:w="830" w:type="pct"/>
            <w:noWrap w:val="0"/>
            <w:vAlign w:val="center"/>
          </w:tcPr>
          <w:p>
            <w:pPr>
              <w:kinsoku w:val="0"/>
              <w:autoSpaceDE w:val="0"/>
              <w:autoSpaceDN w:val="0"/>
              <w:adjustRightInd w:val="0"/>
              <w:snapToGrid w:val="0"/>
              <w:spacing w:line="380" w:lineRule="exact"/>
              <w:jc w:val="center"/>
              <w:rPr>
                <w:rFonts w:ascii="Times New Roman" w:hAnsi="Times New Roman"/>
                <w:szCs w:val="21"/>
              </w:rPr>
            </w:pPr>
            <w:r>
              <w:rPr>
                <w:rFonts w:ascii="Times New Roman" w:hAnsi="Times New Roman"/>
                <w:szCs w:val="21"/>
              </w:rPr>
              <w:t>900-022-29</w:t>
            </w:r>
          </w:p>
        </w:tc>
        <w:tc>
          <w:tcPr>
            <w:tcW w:w="2526" w:type="pct"/>
            <w:noWrap w:val="0"/>
            <w:vAlign w:val="center"/>
          </w:tcPr>
          <w:p>
            <w:pPr>
              <w:kinsoku w:val="0"/>
              <w:autoSpaceDE w:val="0"/>
              <w:autoSpaceDN w:val="0"/>
              <w:adjustRightInd w:val="0"/>
              <w:snapToGrid w:val="0"/>
              <w:spacing w:line="380" w:lineRule="exact"/>
              <w:jc w:val="center"/>
              <w:rPr>
                <w:rFonts w:ascii="Times New Roman" w:hAnsi="Times New Roman"/>
                <w:szCs w:val="21"/>
              </w:rPr>
            </w:pPr>
            <w:r>
              <w:rPr>
                <w:rFonts w:ascii="Times New Roman" w:hAnsi="Times New Roman"/>
                <w:szCs w:val="21"/>
              </w:rPr>
              <w:t>废弃的含汞催化剂</w:t>
            </w:r>
          </w:p>
        </w:tc>
        <w:tc>
          <w:tcPr>
            <w:tcW w:w="370" w:type="pct"/>
            <w:noWrap w:val="0"/>
            <w:vAlign w:val="center"/>
          </w:tcPr>
          <w:p>
            <w:pPr>
              <w:kinsoku w:val="0"/>
              <w:autoSpaceDE w:val="0"/>
              <w:autoSpaceDN w:val="0"/>
              <w:adjustRightInd w:val="0"/>
              <w:snapToGrid w:val="0"/>
              <w:spacing w:line="380" w:lineRule="exact"/>
              <w:jc w:val="center"/>
              <w:rPr>
                <w:rFonts w:ascii="Times New Roman" w:hAnsi="Times New Roman"/>
                <w:szCs w:val="21"/>
              </w:rPr>
            </w:pPr>
            <w:r>
              <w:rPr>
                <w:rFonts w:ascii="Times New Roman" w:hAnsi="Times New Roman"/>
                <w:szCs w:val="21"/>
              </w:rPr>
              <w:t>T</w:t>
            </w:r>
          </w:p>
        </w:tc>
        <w:tc>
          <w:tcPr>
            <w:tcW w:w="351" w:type="pct"/>
            <w:vMerge w:val="restart"/>
            <w:noWrap w:val="0"/>
            <w:vAlign w:val="center"/>
          </w:tcPr>
          <w:p>
            <w:pPr>
              <w:spacing w:line="380" w:lineRule="exact"/>
              <w:jc w:val="center"/>
              <w:rPr>
                <w:rFonts w:ascii="Times New Roman" w:hAnsi="Times New Roman"/>
                <w:szCs w:val="21"/>
                <w:highlight w:val="yellow"/>
              </w:rPr>
            </w:pPr>
            <w:r>
              <w:rPr>
                <w:rFonts w:hint="eastAsia" w:ascii="Times New Roman" w:hAnsi="Times New Roman"/>
                <w:szCs w:val="21"/>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86" w:type="pct"/>
            <w:vMerge w:val="continue"/>
            <w:noWrap w:val="0"/>
            <w:vAlign w:val="center"/>
          </w:tcPr>
          <w:p>
            <w:pPr>
              <w:spacing w:line="380" w:lineRule="exact"/>
              <w:jc w:val="center"/>
              <w:rPr>
                <w:rFonts w:ascii="Times New Roman" w:hAnsi="Times New Roman"/>
                <w:szCs w:val="21"/>
              </w:rPr>
            </w:pPr>
          </w:p>
        </w:tc>
        <w:tc>
          <w:tcPr>
            <w:tcW w:w="433" w:type="pct"/>
            <w:vMerge w:val="continue"/>
            <w:noWrap w:val="0"/>
            <w:vAlign w:val="center"/>
          </w:tcPr>
          <w:p>
            <w:pPr>
              <w:spacing w:line="380" w:lineRule="exact"/>
              <w:jc w:val="center"/>
              <w:rPr>
                <w:rFonts w:ascii="Times New Roman" w:hAnsi="Times New Roman"/>
                <w:szCs w:val="21"/>
              </w:rPr>
            </w:pPr>
          </w:p>
        </w:tc>
        <w:tc>
          <w:tcPr>
            <w:tcW w:w="830" w:type="pct"/>
            <w:noWrap w:val="0"/>
            <w:vAlign w:val="center"/>
          </w:tcPr>
          <w:p>
            <w:pPr>
              <w:kinsoku w:val="0"/>
              <w:autoSpaceDE w:val="0"/>
              <w:autoSpaceDN w:val="0"/>
              <w:adjustRightInd w:val="0"/>
              <w:snapToGrid w:val="0"/>
              <w:spacing w:line="380" w:lineRule="exact"/>
              <w:jc w:val="center"/>
              <w:rPr>
                <w:rFonts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lang w:val="en-US" w:eastAsia="zh-CN"/>
              </w:rPr>
              <w:t>900-023-29</w:t>
            </w:r>
          </w:p>
        </w:tc>
        <w:tc>
          <w:tcPr>
            <w:tcW w:w="2526" w:type="pct"/>
            <w:noWrap w:val="0"/>
            <w:vAlign w:val="center"/>
          </w:tcPr>
          <w:p>
            <w:pPr>
              <w:kinsoku w:val="0"/>
              <w:autoSpaceDE w:val="0"/>
              <w:autoSpaceDN w:val="0"/>
              <w:adjustRightInd w:val="0"/>
              <w:snapToGrid w:val="0"/>
              <w:spacing w:line="380" w:lineRule="exact"/>
              <w:jc w:val="center"/>
              <w:rPr>
                <w:rFonts w:ascii="Times New Roman" w:hAnsi="Times New Roman" w:eastAsia="宋体" w:cs="Times New Roman"/>
                <w:b w:val="0"/>
                <w:bCs w:val="0"/>
                <w:color w:val="auto"/>
                <w:szCs w:val="21"/>
                <w:lang w:val="en-US" w:eastAsia="zh-CN"/>
              </w:rPr>
            </w:pPr>
            <w:r>
              <w:rPr>
                <w:rFonts w:hint="eastAsia" w:ascii="Times New Roman" w:hAnsi="Times New Roman" w:eastAsia="宋体" w:cs="Times New Roman"/>
                <w:b w:val="0"/>
                <w:bCs w:val="0"/>
                <w:color w:val="auto"/>
                <w:szCs w:val="21"/>
                <w:lang w:val="en-US" w:eastAsia="zh-CN"/>
              </w:rPr>
              <w:t>生产、销售及使用过程中产生的废含汞荧光灯管及其他废含汞电光源，及废弃含汞电光源处理处置过程中产生的废荧光粉、废活性炭和废</w:t>
            </w:r>
            <w:r>
              <w:rPr>
                <w:rFonts w:hint="default" w:ascii="Times New Roman" w:hAnsi="Times New Roman" w:eastAsia="宋体" w:cs="Times New Roman"/>
                <w:b w:val="0"/>
                <w:bCs w:val="0"/>
                <w:color w:val="auto"/>
                <w:szCs w:val="21"/>
                <w:lang w:val="en-US" w:eastAsia="zh-CN"/>
              </w:rPr>
              <w:t xml:space="preserve"> </w:t>
            </w:r>
            <w:r>
              <w:rPr>
                <w:rFonts w:hint="eastAsia" w:ascii="Times New Roman" w:hAnsi="Times New Roman" w:eastAsia="宋体" w:cs="Times New Roman"/>
                <w:b w:val="0"/>
                <w:bCs w:val="0"/>
                <w:color w:val="auto"/>
                <w:szCs w:val="21"/>
                <w:lang w:val="en-US" w:eastAsia="zh-CN"/>
              </w:rPr>
              <w:t>水处理污泥</w:t>
            </w:r>
          </w:p>
        </w:tc>
        <w:tc>
          <w:tcPr>
            <w:tcW w:w="370" w:type="pct"/>
            <w:noWrap w:val="0"/>
            <w:vAlign w:val="center"/>
          </w:tcPr>
          <w:p>
            <w:pPr>
              <w:keepNext w:val="0"/>
              <w:keepLines w:val="0"/>
              <w:widowControl w:val="0"/>
              <w:suppressLineNumbers w:val="0"/>
              <w:kinsoku w:val="0"/>
              <w:autoSpaceDE w:val="0"/>
              <w:autoSpaceDN w:val="0"/>
              <w:adjustRightInd w:val="0"/>
              <w:snapToGrid w:val="0"/>
              <w:spacing w:before="100" w:beforeAutospacing="1" w:after="100" w:afterAutospacing="1"/>
              <w:ind w:left="0" w:leftChars="0" w:right="0" w:rightChars="0"/>
              <w:jc w:val="center"/>
              <w:rPr>
                <w:rFonts w:ascii="Calibri" w:hAnsi="Calibri"/>
                <w:b w:val="0"/>
                <w:bCs w:val="0"/>
                <w:color w:val="0000FF"/>
                <w:kern w:val="2"/>
                <w:sz w:val="21"/>
                <w:szCs w:val="21"/>
                <w:lang w:val="en-US" w:eastAsia="zh-CN" w:bidi="ar-SA"/>
              </w:rPr>
            </w:pPr>
            <w:r>
              <w:rPr>
                <w:rFonts w:hint="default" w:ascii="Times New Roman" w:hAnsi="Times New Roman" w:eastAsia="宋体" w:cs="Times New Roman"/>
                <w:b w:val="0"/>
                <w:bCs w:val="0"/>
                <w:color w:val="0000FF"/>
                <w:kern w:val="2"/>
                <w:sz w:val="21"/>
                <w:szCs w:val="21"/>
                <w:lang w:val="en-US" w:eastAsia="zh-CN" w:bidi="ar"/>
              </w:rPr>
              <w:t>T</w:t>
            </w:r>
          </w:p>
        </w:tc>
        <w:tc>
          <w:tcPr>
            <w:tcW w:w="351" w:type="pct"/>
            <w:vMerge w:val="continue"/>
            <w:noWrap w:val="0"/>
            <w:vAlign w:val="center"/>
          </w:tcPr>
          <w:p>
            <w:pPr>
              <w:spacing w:line="380" w:lineRule="exact"/>
              <w:jc w:val="center"/>
              <w:rPr>
                <w:rFonts w:hint="eastAsia"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86" w:type="pct"/>
            <w:vMerge w:val="continue"/>
            <w:noWrap w:val="0"/>
            <w:vAlign w:val="center"/>
          </w:tcPr>
          <w:p>
            <w:pPr>
              <w:spacing w:line="380" w:lineRule="exact"/>
              <w:jc w:val="center"/>
              <w:rPr>
                <w:rFonts w:ascii="Times New Roman" w:hAnsi="Times New Roman"/>
                <w:szCs w:val="21"/>
              </w:rPr>
            </w:pPr>
          </w:p>
        </w:tc>
        <w:tc>
          <w:tcPr>
            <w:tcW w:w="433" w:type="pct"/>
            <w:vMerge w:val="continue"/>
            <w:noWrap w:val="0"/>
            <w:vAlign w:val="center"/>
          </w:tcPr>
          <w:p>
            <w:pPr>
              <w:spacing w:line="380" w:lineRule="exact"/>
              <w:jc w:val="center"/>
              <w:rPr>
                <w:rFonts w:ascii="Times New Roman" w:hAnsi="Times New Roman"/>
                <w:szCs w:val="21"/>
              </w:rPr>
            </w:pPr>
          </w:p>
        </w:tc>
        <w:tc>
          <w:tcPr>
            <w:tcW w:w="830" w:type="pct"/>
            <w:noWrap w:val="0"/>
            <w:vAlign w:val="center"/>
          </w:tcPr>
          <w:p>
            <w:pPr>
              <w:kinsoku w:val="0"/>
              <w:autoSpaceDE w:val="0"/>
              <w:autoSpaceDN w:val="0"/>
              <w:adjustRightInd w:val="0"/>
              <w:snapToGrid w:val="0"/>
              <w:spacing w:line="380" w:lineRule="exact"/>
              <w:jc w:val="center"/>
              <w:rPr>
                <w:rFonts w:ascii="Times New Roman" w:hAnsi="Times New Roman"/>
                <w:color w:val="auto"/>
                <w:szCs w:val="21"/>
              </w:rPr>
            </w:pPr>
            <w:r>
              <w:rPr>
                <w:rFonts w:ascii="Times New Roman" w:hAnsi="Times New Roman"/>
                <w:color w:val="auto"/>
                <w:szCs w:val="21"/>
              </w:rPr>
              <w:t>900-024-29</w:t>
            </w:r>
          </w:p>
        </w:tc>
        <w:tc>
          <w:tcPr>
            <w:tcW w:w="2526" w:type="pct"/>
            <w:noWrap w:val="0"/>
            <w:vAlign w:val="center"/>
          </w:tcPr>
          <w:p>
            <w:pPr>
              <w:kinsoku w:val="0"/>
              <w:autoSpaceDE w:val="0"/>
              <w:autoSpaceDN w:val="0"/>
              <w:adjustRightInd w:val="0"/>
              <w:snapToGrid w:val="0"/>
              <w:spacing w:line="380" w:lineRule="exact"/>
              <w:jc w:val="center"/>
              <w:rPr>
                <w:rFonts w:ascii="Times New Roman" w:hAnsi="Times New Roman"/>
                <w:color w:val="auto"/>
                <w:szCs w:val="21"/>
              </w:rPr>
            </w:pPr>
            <w:r>
              <w:rPr>
                <w:rFonts w:ascii="Times New Roman" w:hAnsi="Times New Roman"/>
                <w:color w:val="auto"/>
                <w:szCs w:val="21"/>
              </w:rPr>
              <w:t>生产、销售及使用过程中产生的废含汞温度计、废含汞血压计、废含汞真空表、废含汞压力计、 废氧化汞电池和废汞开关</w:t>
            </w:r>
          </w:p>
        </w:tc>
        <w:tc>
          <w:tcPr>
            <w:tcW w:w="370" w:type="pct"/>
            <w:noWrap w:val="0"/>
            <w:vAlign w:val="center"/>
          </w:tcPr>
          <w:p>
            <w:pPr>
              <w:kinsoku w:val="0"/>
              <w:autoSpaceDE w:val="0"/>
              <w:autoSpaceDN w:val="0"/>
              <w:adjustRightInd w:val="0"/>
              <w:snapToGrid w:val="0"/>
              <w:spacing w:line="380" w:lineRule="exact"/>
              <w:jc w:val="center"/>
              <w:rPr>
                <w:rFonts w:ascii="Times New Roman" w:hAnsi="Times New Roman"/>
                <w:szCs w:val="21"/>
              </w:rPr>
            </w:pPr>
            <w:r>
              <w:rPr>
                <w:rFonts w:ascii="Times New Roman" w:hAnsi="Times New Roman"/>
                <w:szCs w:val="21"/>
              </w:rPr>
              <w:t>T</w:t>
            </w:r>
          </w:p>
        </w:tc>
        <w:tc>
          <w:tcPr>
            <w:tcW w:w="351" w:type="pct"/>
            <w:vMerge w:val="continue"/>
            <w:noWrap w:val="0"/>
            <w:vAlign w:val="center"/>
          </w:tcPr>
          <w:p>
            <w:pPr>
              <w:kinsoku w:val="0"/>
              <w:autoSpaceDE w:val="0"/>
              <w:autoSpaceDN w:val="0"/>
              <w:adjustRightInd w:val="0"/>
              <w:snapToGrid w:val="0"/>
              <w:spacing w:line="380" w:lineRule="exact"/>
              <w:jc w:val="center"/>
              <w:rPr>
                <w:rFonts w:ascii="Times New Roman" w:hAnsi="Times New Roman"/>
                <w:szCs w:val="21"/>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86" w:type="pct"/>
            <w:vMerge w:val="continue"/>
            <w:noWrap w:val="0"/>
            <w:vAlign w:val="center"/>
          </w:tcPr>
          <w:p>
            <w:pPr>
              <w:spacing w:line="380" w:lineRule="exact"/>
              <w:jc w:val="center"/>
              <w:rPr>
                <w:rFonts w:ascii="Times New Roman" w:hAnsi="Times New Roman"/>
                <w:szCs w:val="21"/>
              </w:rPr>
            </w:pPr>
          </w:p>
        </w:tc>
        <w:tc>
          <w:tcPr>
            <w:tcW w:w="433" w:type="pct"/>
            <w:vMerge w:val="continue"/>
            <w:noWrap w:val="0"/>
            <w:vAlign w:val="center"/>
          </w:tcPr>
          <w:p>
            <w:pPr>
              <w:spacing w:line="380" w:lineRule="exact"/>
              <w:jc w:val="center"/>
              <w:rPr>
                <w:rFonts w:ascii="Times New Roman" w:hAnsi="Times New Roman"/>
                <w:szCs w:val="21"/>
              </w:rPr>
            </w:pPr>
          </w:p>
        </w:tc>
        <w:tc>
          <w:tcPr>
            <w:tcW w:w="830" w:type="pct"/>
            <w:noWrap w:val="0"/>
            <w:vAlign w:val="center"/>
          </w:tcPr>
          <w:p>
            <w:pPr>
              <w:kinsoku w:val="0"/>
              <w:autoSpaceDE w:val="0"/>
              <w:autoSpaceDN w:val="0"/>
              <w:adjustRightInd w:val="0"/>
              <w:snapToGrid w:val="0"/>
              <w:spacing w:line="380" w:lineRule="exact"/>
              <w:jc w:val="center"/>
              <w:rPr>
                <w:rFonts w:ascii="Times New Roman" w:hAnsi="Times New Roman"/>
                <w:color w:val="auto"/>
                <w:szCs w:val="21"/>
              </w:rPr>
            </w:pPr>
            <w:r>
              <w:rPr>
                <w:rFonts w:ascii="Times New Roman" w:hAnsi="Times New Roman"/>
                <w:color w:val="auto"/>
                <w:szCs w:val="21"/>
              </w:rPr>
              <w:t>900-452-29</w:t>
            </w:r>
          </w:p>
        </w:tc>
        <w:tc>
          <w:tcPr>
            <w:tcW w:w="2526" w:type="pct"/>
            <w:noWrap w:val="0"/>
            <w:vAlign w:val="center"/>
          </w:tcPr>
          <w:p>
            <w:pPr>
              <w:kinsoku w:val="0"/>
              <w:autoSpaceDE w:val="0"/>
              <w:autoSpaceDN w:val="0"/>
              <w:adjustRightInd w:val="0"/>
              <w:snapToGrid w:val="0"/>
              <w:spacing w:line="380" w:lineRule="exact"/>
              <w:jc w:val="center"/>
              <w:rPr>
                <w:rFonts w:ascii="Times New Roman" w:hAnsi="Times New Roman"/>
                <w:color w:val="auto"/>
                <w:szCs w:val="21"/>
              </w:rPr>
            </w:pPr>
            <w:r>
              <w:rPr>
                <w:rFonts w:ascii="Times New Roman" w:hAnsi="Times New Roman"/>
                <w:color w:val="auto"/>
                <w:szCs w:val="21"/>
              </w:rPr>
              <w:t>含汞废水处理过程中产生的废树脂、废活性炭和污泥</w:t>
            </w:r>
          </w:p>
        </w:tc>
        <w:tc>
          <w:tcPr>
            <w:tcW w:w="370" w:type="pct"/>
            <w:noWrap w:val="0"/>
            <w:vAlign w:val="center"/>
          </w:tcPr>
          <w:p>
            <w:pPr>
              <w:kinsoku w:val="0"/>
              <w:autoSpaceDE w:val="0"/>
              <w:autoSpaceDN w:val="0"/>
              <w:adjustRightInd w:val="0"/>
              <w:snapToGrid w:val="0"/>
              <w:spacing w:line="380" w:lineRule="exact"/>
              <w:jc w:val="center"/>
              <w:rPr>
                <w:rFonts w:ascii="Times New Roman" w:hAnsi="Times New Roman"/>
                <w:szCs w:val="21"/>
              </w:rPr>
            </w:pPr>
            <w:r>
              <w:rPr>
                <w:rFonts w:ascii="Times New Roman" w:hAnsi="Times New Roman"/>
                <w:szCs w:val="21"/>
              </w:rPr>
              <w:t>T</w:t>
            </w:r>
          </w:p>
        </w:tc>
        <w:tc>
          <w:tcPr>
            <w:tcW w:w="351" w:type="pct"/>
            <w:vMerge w:val="continue"/>
            <w:noWrap w:val="0"/>
            <w:vAlign w:val="center"/>
          </w:tcPr>
          <w:p>
            <w:pPr>
              <w:kinsoku w:val="0"/>
              <w:autoSpaceDE w:val="0"/>
              <w:autoSpaceDN w:val="0"/>
              <w:adjustRightInd w:val="0"/>
              <w:snapToGrid w:val="0"/>
              <w:spacing w:line="380" w:lineRule="exact"/>
              <w:jc w:val="center"/>
              <w:rPr>
                <w:rFonts w:ascii="Times New Roman" w:hAnsi="Times New Roman"/>
                <w:szCs w:val="21"/>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86" w:type="pct"/>
            <w:noWrap w:val="0"/>
            <w:vAlign w:val="center"/>
          </w:tcPr>
          <w:p>
            <w:pPr>
              <w:spacing w:line="380" w:lineRule="exact"/>
              <w:jc w:val="center"/>
              <w:rPr>
                <w:rFonts w:ascii="Times New Roman" w:hAnsi="Times New Roman"/>
                <w:szCs w:val="21"/>
              </w:rPr>
            </w:pPr>
            <w:r>
              <w:rPr>
                <w:rFonts w:ascii="Times New Roman" w:hAnsi="Times New Roman"/>
                <w:szCs w:val="21"/>
              </w:rPr>
              <w:t>HW31含铅废物</w:t>
            </w:r>
          </w:p>
        </w:tc>
        <w:tc>
          <w:tcPr>
            <w:tcW w:w="433" w:type="pct"/>
            <w:noWrap w:val="0"/>
            <w:vAlign w:val="center"/>
          </w:tcPr>
          <w:p>
            <w:pPr>
              <w:spacing w:line="380" w:lineRule="exact"/>
              <w:jc w:val="center"/>
              <w:rPr>
                <w:rFonts w:ascii="Times New Roman" w:hAnsi="Times New Roman"/>
                <w:szCs w:val="21"/>
              </w:rPr>
            </w:pPr>
            <w:r>
              <w:rPr>
                <w:rFonts w:ascii="Times New Roman" w:hAnsi="Times New Roman"/>
                <w:szCs w:val="21"/>
              </w:rPr>
              <w:t>非特定行业</w:t>
            </w:r>
          </w:p>
        </w:tc>
        <w:tc>
          <w:tcPr>
            <w:tcW w:w="830" w:type="pct"/>
            <w:noWrap w:val="0"/>
            <w:vAlign w:val="center"/>
          </w:tcPr>
          <w:p>
            <w:pPr>
              <w:kinsoku w:val="0"/>
              <w:autoSpaceDE w:val="0"/>
              <w:autoSpaceDN w:val="0"/>
              <w:adjustRightInd w:val="0"/>
              <w:snapToGrid w:val="0"/>
              <w:spacing w:line="380" w:lineRule="exact"/>
              <w:jc w:val="center"/>
              <w:rPr>
                <w:rFonts w:ascii="Times New Roman" w:hAnsi="Times New Roman"/>
                <w:color w:val="auto"/>
                <w:szCs w:val="21"/>
              </w:rPr>
            </w:pPr>
            <w:r>
              <w:rPr>
                <w:rFonts w:ascii="Times New Roman" w:hAnsi="Times New Roman"/>
                <w:color w:val="auto"/>
                <w:szCs w:val="21"/>
              </w:rPr>
              <w:t>900-025-31</w:t>
            </w:r>
          </w:p>
        </w:tc>
        <w:tc>
          <w:tcPr>
            <w:tcW w:w="2526" w:type="pct"/>
            <w:noWrap w:val="0"/>
            <w:vAlign w:val="center"/>
          </w:tcPr>
          <w:p>
            <w:pPr>
              <w:kinsoku w:val="0"/>
              <w:autoSpaceDE w:val="0"/>
              <w:autoSpaceDN w:val="0"/>
              <w:adjustRightInd w:val="0"/>
              <w:snapToGrid w:val="0"/>
              <w:spacing w:line="380" w:lineRule="exact"/>
              <w:jc w:val="center"/>
              <w:rPr>
                <w:rFonts w:ascii="Times New Roman" w:hAnsi="Times New Roman"/>
                <w:color w:val="auto"/>
                <w:szCs w:val="21"/>
              </w:rPr>
            </w:pPr>
            <w:r>
              <w:rPr>
                <w:rFonts w:ascii="Times New Roman" w:hAnsi="Times New Roman"/>
                <w:color w:val="auto"/>
                <w:szCs w:val="21"/>
              </w:rPr>
              <w:t>使用硬脂酸铅进行抗黏涂层过程中产生的废物</w:t>
            </w:r>
          </w:p>
        </w:tc>
        <w:tc>
          <w:tcPr>
            <w:tcW w:w="370" w:type="pct"/>
            <w:noWrap w:val="0"/>
            <w:vAlign w:val="center"/>
          </w:tcPr>
          <w:p>
            <w:pPr>
              <w:kinsoku w:val="0"/>
              <w:autoSpaceDE w:val="0"/>
              <w:autoSpaceDN w:val="0"/>
              <w:adjustRightInd w:val="0"/>
              <w:snapToGrid w:val="0"/>
              <w:spacing w:line="380" w:lineRule="exact"/>
              <w:jc w:val="center"/>
              <w:rPr>
                <w:rFonts w:ascii="Times New Roman" w:hAnsi="Times New Roman"/>
                <w:szCs w:val="21"/>
              </w:rPr>
            </w:pPr>
            <w:r>
              <w:rPr>
                <w:rFonts w:ascii="Times New Roman" w:hAnsi="Times New Roman"/>
                <w:szCs w:val="21"/>
              </w:rPr>
              <w:t>T</w:t>
            </w:r>
          </w:p>
        </w:tc>
        <w:tc>
          <w:tcPr>
            <w:tcW w:w="351" w:type="pct"/>
            <w:noWrap w:val="0"/>
            <w:vAlign w:val="center"/>
          </w:tcPr>
          <w:p>
            <w:pPr>
              <w:spacing w:line="380" w:lineRule="exact"/>
              <w:jc w:val="center"/>
              <w:rPr>
                <w:rFonts w:ascii="Times New Roman" w:hAnsi="Times New Roman"/>
                <w:szCs w:val="21"/>
                <w:highlight w:val="yellow"/>
              </w:rPr>
            </w:pPr>
            <w:r>
              <w:rPr>
                <w:rFonts w:hint="eastAsia" w:ascii="Times New Roman" w:hAnsi="Times New Roman"/>
                <w:szCs w:val="21"/>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86" w:type="pct"/>
            <w:noWrap w:val="0"/>
            <w:vAlign w:val="center"/>
          </w:tcPr>
          <w:p>
            <w:pPr>
              <w:spacing w:line="380" w:lineRule="exact"/>
              <w:jc w:val="center"/>
              <w:rPr>
                <w:rFonts w:ascii="Times New Roman" w:hAnsi="Times New Roman"/>
                <w:szCs w:val="21"/>
              </w:rPr>
            </w:pPr>
            <w:r>
              <w:rPr>
                <w:rFonts w:ascii="Times New Roman" w:hAnsi="Times New Roman"/>
                <w:szCs w:val="21"/>
              </w:rPr>
              <w:t>HW32无机氟化物废物</w:t>
            </w:r>
          </w:p>
        </w:tc>
        <w:tc>
          <w:tcPr>
            <w:tcW w:w="433" w:type="pct"/>
            <w:noWrap w:val="0"/>
            <w:vAlign w:val="center"/>
          </w:tcPr>
          <w:p>
            <w:pPr>
              <w:kinsoku w:val="0"/>
              <w:autoSpaceDE w:val="0"/>
              <w:autoSpaceDN w:val="0"/>
              <w:adjustRightInd w:val="0"/>
              <w:snapToGrid w:val="0"/>
              <w:spacing w:line="380" w:lineRule="exact"/>
              <w:jc w:val="center"/>
              <w:rPr>
                <w:rFonts w:ascii="Times New Roman" w:hAnsi="Times New Roman"/>
                <w:szCs w:val="21"/>
              </w:rPr>
            </w:pPr>
            <w:r>
              <w:rPr>
                <w:rFonts w:ascii="Times New Roman" w:hAnsi="Times New Roman"/>
                <w:szCs w:val="21"/>
              </w:rPr>
              <w:t>非特定行业</w:t>
            </w:r>
          </w:p>
        </w:tc>
        <w:tc>
          <w:tcPr>
            <w:tcW w:w="830" w:type="pct"/>
            <w:noWrap w:val="0"/>
            <w:vAlign w:val="center"/>
          </w:tcPr>
          <w:p>
            <w:pPr>
              <w:kinsoku w:val="0"/>
              <w:autoSpaceDE w:val="0"/>
              <w:autoSpaceDN w:val="0"/>
              <w:adjustRightInd w:val="0"/>
              <w:snapToGrid w:val="0"/>
              <w:spacing w:line="380" w:lineRule="exact"/>
              <w:jc w:val="center"/>
              <w:rPr>
                <w:rFonts w:ascii="Times New Roman" w:hAnsi="Times New Roman"/>
                <w:color w:val="auto"/>
                <w:szCs w:val="21"/>
              </w:rPr>
            </w:pPr>
            <w:r>
              <w:rPr>
                <w:rFonts w:ascii="Times New Roman" w:hAnsi="Times New Roman"/>
                <w:color w:val="auto"/>
                <w:szCs w:val="21"/>
              </w:rPr>
              <w:t>900-026-32</w:t>
            </w:r>
          </w:p>
        </w:tc>
        <w:tc>
          <w:tcPr>
            <w:tcW w:w="2526" w:type="pct"/>
            <w:noWrap w:val="0"/>
            <w:vAlign w:val="center"/>
          </w:tcPr>
          <w:p>
            <w:pPr>
              <w:kinsoku w:val="0"/>
              <w:autoSpaceDE w:val="0"/>
              <w:autoSpaceDN w:val="0"/>
              <w:adjustRightInd w:val="0"/>
              <w:snapToGrid w:val="0"/>
              <w:spacing w:line="380" w:lineRule="exact"/>
              <w:jc w:val="center"/>
              <w:rPr>
                <w:rFonts w:ascii="Times New Roman" w:hAnsi="Times New Roman"/>
                <w:color w:val="auto"/>
                <w:szCs w:val="21"/>
              </w:rPr>
            </w:pPr>
            <w:r>
              <w:rPr>
                <w:rFonts w:ascii="Times New Roman" w:hAnsi="Times New Roman"/>
                <w:color w:val="auto"/>
                <w:szCs w:val="21"/>
              </w:rPr>
              <w:t>使用氢氟酸进行蚀刻产生的废蚀刻液</w:t>
            </w:r>
          </w:p>
        </w:tc>
        <w:tc>
          <w:tcPr>
            <w:tcW w:w="370" w:type="pct"/>
            <w:noWrap w:val="0"/>
            <w:vAlign w:val="center"/>
          </w:tcPr>
          <w:p>
            <w:pPr>
              <w:kinsoku w:val="0"/>
              <w:autoSpaceDE w:val="0"/>
              <w:autoSpaceDN w:val="0"/>
              <w:adjustRightInd w:val="0"/>
              <w:snapToGrid w:val="0"/>
              <w:spacing w:line="380" w:lineRule="exact"/>
              <w:jc w:val="center"/>
              <w:rPr>
                <w:rFonts w:ascii="Times New Roman" w:hAnsi="Times New Roman"/>
                <w:szCs w:val="21"/>
              </w:rPr>
            </w:pPr>
            <w:r>
              <w:rPr>
                <w:rFonts w:ascii="Times New Roman" w:hAnsi="Times New Roman"/>
                <w:szCs w:val="21"/>
              </w:rPr>
              <w:t>T,C</w:t>
            </w:r>
          </w:p>
        </w:tc>
        <w:tc>
          <w:tcPr>
            <w:tcW w:w="351" w:type="pct"/>
            <w:noWrap w:val="0"/>
            <w:vAlign w:val="center"/>
          </w:tcPr>
          <w:p>
            <w:pPr>
              <w:spacing w:line="380" w:lineRule="exact"/>
              <w:jc w:val="center"/>
              <w:rPr>
                <w:rFonts w:ascii="Times New Roman" w:hAnsi="Times New Roman"/>
                <w:szCs w:val="21"/>
                <w:highlight w:val="yellow"/>
              </w:rPr>
            </w:pPr>
            <w:r>
              <w:rPr>
                <w:rFonts w:hint="eastAsia" w:ascii="Times New Roman" w:hAnsi="Times New Roman"/>
                <w:szCs w:val="21"/>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86" w:type="pct"/>
            <w:noWrap w:val="0"/>
            <w:vAlign w:val="center"/>
          </w:tcPr>
          <w:p>
            <w:pPr>
              <w:spacing w:line="380" w:lineRule="exact"/>
              <w:jc w:val="center"/>
              <w:rPr>
                <w:rFonts w:ascii="Times New Roman" w:hAnsi="Times New Roman"/>
                <w:szCs w:val="21"/>
              </w:rPr>
            </w:pPr>
            <w:r>
              <w:rPr>
                <w:rFonts w:ascii="Times New Roman" w:hAnsi="Times New Roman"/>
                <w:szCs w:val="21"/>
              </w:rPr>
              <w:t>HW34废酸</w:t>
            </w:r>
          </w:p>
        </w:tc>
        <w:tc>
          <w:tcPr>
            <w:tcW w:w="433" w:type="pct"/>
            <w:noWrap w:val="0"/>
            <w:vAlign w:val="center"/>
          </w:tcPr>
          <w:p>
            <w:pPr>
              <w:spacing w:line="380" w:lineRule="exact"/>
              <w:jc w:val="center"/>
              <w:rPr>
                <w:rFonts w:ascii="Times New Roman" w:hAnsi="Times New Roman"/>
                <w:szCs w:val="21"/>
              </w:rPr>
            </w:pPr>
            <w:r>
              <w:rPr>
                <w:rFonts w:ascii="Times New Roman" w:hAnsi="Times New Roman"/>
                <w:szCs w:val="21"/>
              </w:rPr>
              <w:t>非特定行业</w:t>
            </w:r>
          </w:p>
        </w:tc>
        <w:tc>
          <w:tcPr>
            <w:tcW w:w="830" w:type="pct"/>
            <w:noWrap w:val="0"/>
            <w:vAlign w:val="center"/>
          </w:tcPr>
          <w:p>
            <w:pPr>
              <w:spacing w:line="380" w:lineRule="exact"/>
              <w:jc w:val="center"/>
              <w:rPr>
                <w:rFonts w:ascii="Times New Roman" w:hAnsi="Times New Roman"/>
                <w:color w:val="auto"/>
                <w:szCs w:val="21"/>
              </w:rPr>
            </w:pPr>
            <w:r>
              <w:rPr>
                <w:rFonts w:ascii="Times New Roman" w:hAnsi="Times New Roman"/>
                <w:color w:val="auto"/>
                <w:szCs w:val="21"/>
              </w:rPr>
              <w:t>900-349-34</w:t>
            </w:r>
          </w:p>
        </w:tc>
        <w:tc>
          <w:tcPr>
            <w:tcW w:w="2526" w:type="pct"/>
            <w:noWrap w:val="0"/>
            <w:vAlign w:val="center"/>
          </w:tcPr>
          <w:p>
            <w:pPr>
              <w:spacing w:line="380" w:lineRule="exact"/>
              <w:jc w:val="center"/>
              <w:rPr>
                <w:rFonts w:ascii="Times New Roman" w:hAnsi="Times New Roman"/>
                <w:color w:val="auto"/>
                <w:szCs w:val="21"/>
              </w:rPr>
            </w:pPr>
            <w:r>
              <w:rPr>
                <w:rFonts w:ascii="Times New Roman" w:hAnsi="Times New Roman"/>
                <w:color w:val="auto"/>
                <w:szCs w:val="21"/>
              </w:rPr>
              <w:t>生产、销售及使用过程中产生的失效、变质、不合格、淘汰、伪劣的强酸性擦洗粉、清洁剂、污迹去除剂以及其他强酸性废酸液和酸渣</w:t>
            </w:r>
          </w:p>
        </w:tc>
        <w:tc>
          <w:tcPr>
            <w:tcW w:w="370" w:type="pct"/>
            <w:noWrap w:val="0"/>
            <w:vAlign w:val="center"/>
          </w:tcPr>
          <w:p>
            <w:pPr>
              <w:spacing w:line="380" w:lineRule="exact"/>
              <w:jc w:val="center"/>
              <w:rPr>
                <w:rFonts w:ascii="Times New Roman" w:hAnsi="Times New Roman"/>
                <w:szCs w:val="21"/>
              </w:rPr>
            </w:pPr>
            <w:r>
              <w:rPr>
                <w:rFonts w:ascii="Times New Roman" w:hAnsi="Times New Roman"/>
                <w:szCs w:val="21"/>
              </w:rPr>
              <w:t>C,T</w:t>
            </w:r>
          </w:p>
        </w:tc>
        <w:tc>
          <w:tcPr>
            <w:tcW w:w="351" w:type="pct"/>
            <w:noWrap w:val="0"/>
            <w:vAlign w:val="center"/>
          </w:tcPr>
          <w:p>
            <w:pPr>
              <w:spacing w:line="380" w:lineRule="exact"/>
              <w:jc w:val="center"/>
              <w:rPr>
                <w:rFonts w:ascii="Times New Roman" w:hAnsi="Times New Roman"/>
                <w:szCs w:val="21"/>
                <w:highlight w:val="yellow"/>
              </w:rPr>
            </w:pPr>
            <w:r>
              <w:rPr>
                <w:rFonts w:hint="eastAsia" w:ascii="Times New Roman" w:hAnsi="Times New Roman"/>
                <w:szCs w:val="21"/>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86" w:type="pct"/>
            <w:vMerge w:val="restart"/>
            <w:noWrap w:val="0"/>
            <w:vAlign w:val="center"/>
          </w:tcPr>
          <w:p>
            <w:pPr>
              <w:spacing w:line="380" w:lineRule="exact"/>
              <w:jc w:val="center"/>
              <w:rPr>
                <w:rFonts w:ascii="Times New Roman" w:hAnsi="Times New Roman"/>
                <w:szCs w:val="21"/>
              </w:rPr>
            </w:pPr>
            <w:r>
              <w:rPr>
                <w:rFonts w:ascii="Times New Roman" w:hAnsi="Times New Roman"/>
                <w:szCs w:val="21"/>
              </w:rPr>
              <w:t>HW35废碱</w:t>
            </w:r>
          </w:p>
        </w:tc>
        <w:tc>
          <w:tcPr>
            <w:tcW w:w="433" w:type="pct"/>
            <w:vMerge w:val="restart"/>
            <w:noWrap w:val="0"/>
            <w:vAlign w:val="center"/>
          </w:tcPr>
          <w:p>
            <w:pPr>
              <w:spacing w:line="380" w:lineRule="exact"/>
              <w:jc w:val="center"/>
              <w:rPr>
                <w:rFonts w:ascii="Times New Roman" w:hAnsi="Times New Roman"/>
                <w:szCs w:val="21"/>
              </w:rPr>
            </w:pPr>
            <w:r>
              <w:rPr>
                <w:rFonts w:ascii="Times New Roman" w:hAnsi="Times New Roman"/>
                <w:szCs w:val="21"/>
              </w:rPr>
              <w:t>非特定行业</w:t>
            </w:r>
          </w:p>
        </w:tc>
        <w:tc>
          <w:tcPr>
            <w:tcW w:w="830" w:type="pct"/>
            <w:noWrap w:val="0"/>
            <w:vAlign w:val="center"/>
          </w:tcPr>
          <w:p>
            <w:pPr>
              <w:kinsoku w:val="0"/>
              <w:autoSpaceDE w:val="0"/>
              <w:autoSpaceDN w:val="0"/>
              <w:adjustRightInd w:val="0"/>
              <w:snapToGrid w:val="0"/>
              <w:spacing w:line="380" w:lineRule="exact"/>
              <w:jc w:val="center"/>
              <w:rPr>
                <w:rFonts w:ascii="Times New Roman" w:hAnsi="Times New Roman"/>
                <w:color w:val="auto"/>
                <w:szCs w:val="21"/>
              </w:rPr>
            </w:pPr>
            <w:r>
              <w:rPr>
                <w:rFonts w:ascii="Times New Roman" w:hAnsi="Times New Roman"/>
                <w:color w:val="auto"/>
                <w:szCs w:val="21"/>
              </w:rPr>
              <w:t>900-352-35</w:t>
            </w:r>
          </w:p>
        </w:tc>
        <w:tc>
          <w:tcPr>
            <w:tcW w:w="2526" w:type="pct"/>
            <w:noWrap w:val="0"/>
            <w:vAlign w:val="center"/>
          </w:tcPr>
          <w:p>
            <w:pPr>
              <w:kinsoku w:val="0"/>
              <w:autoSpaceDE w:val="0"/>
              <w:autoSpaceDN w:val="0"/>
              <w:adjustRightInd w:val="0"/>
              <w:snapToGrid w:val="0"/>
              <w:spacing w:line="380" w:lineRule="exact"/>
              <w:jc w:val="center"/>
              <w:rPr>
                <w:rFonts w:ascii="Times New Roman" w:hAnsi="Times New Roman"/>
                <w:color w:val="auto"/>
                <w:szCs w:val="21"/>
              </w:rPr>
            </w:pPr>
            <w:r>
              <w:rPr>
                <w:rFonts w:ascii="Times New Roman" w:hAnsi="Times New Roman"/>
                <w:color w:val="auto"/>
                <w:szCs w:val="21"/>
              </w:rPr>
              <w:t>使用碱进行清洗产生的废碱液</w:t>
            </w:r>
          </w:p>
        </w:tc>
        <w:tc>
          <w:tcPr>
            <w:tcW w:w="370" w:type="pct"/>
            <w:noWrap w:val="0"/>
            <w:vAlign w:val="center"/>
          </w:tcPr>
          <w:p>
            <w:pPr>
              <w:kinsoku w:val="0"/>
              <w:autoSpaceDE w:val="0"/>
              <w:autoSpaceDN w:val="0"/>
              <w:adjustRightInd w:val="0"/>
              <w:snapToGrid w:val="0"/>
              <w:spacing w:line="380" w:lineRule="exact"/>
              <w:jc w:val="center"/>
              <w:rPr>
                <w:rFonts w:ascii="Times New Roman" w:hAnsi="Times New Roman"/>
                <w:szCs w:val="21"/>
              </w:rPr>
            </w:pPr>
            <w:r>
              <w:rPr>
                <w:rFonts w:ascii="Times New Roman" w:hAnsi="Times New Roman"/>
                <w:szCs w:val="21"/>
              </w:rPr>
              <w:t>C,T</w:t>
            </w:r>
          </w:p>
        </w:tc>
        <w:tc>
          <w:tcPr>
            <w:tcW w:w="351" w:type="pct"/>
            <w:vMerge w:val="restart"/>
            <w:noWrap w:val="0"/>
            <w:vAlign w:val="center"/>
          </w:tcPr>
          <w:p>
            <w:pPr>
              <w:spacing w:line="380" w:lineRule="exact"/>
              <w:jc w:val="center"/>
              <w:rPr>
                <w:rFonts w:ascii="Times New Roman" w:hAnsi="Times New Roman"/>
                <w:szCs w:val="21"/>
                <w:highlight w:val="yellow"/>
              </w:rPr>
            </w:pPr>
            <w:r>
              <w:rPr>
                <w:rFonts w:hint="eastAsia" w:ascii="Times New Roman" w:hAnsi="Times New Roman"/>
                <w:szCs w:val="21"/>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86" w:type="pct"/>
            <w:vMerge w:val="continue"/>
            <w:noWrap w:val="0"/>
            <w:vAlign w:val="center"/>
          </w:tcPr>
          <w:p>
            <w:pPr>
              <w:spacing w:line="380" w:lineRule="exact"/>
              <w:jc w:val="center"/>
              <w:rPr>
                <w:rFonts w:ascii="Times New Roman" w:hAnsi="Times New Roman"/>
                <w:szCs w:val="21"/>
              </w:rPr>
            </w:pPr>
          </w:p>
        </w:tc>
        <w:tc>
          <w:tcPr>
            <w:tcW w:w="433" w:type="pct"/>
            <w:vMerge w:val="continue"/>
            <w:noWrap w:val="0"/>
            <w:vAlign w:val="center"/>
          </w:tcPr>
          <w:p>
            <w:pPr>
              <w:spacing w:line="380" w:lineRule="exact"/>
              <w:jc w:val="center"/>
              <w:rPr>
                <w:rFonts w:ascii="Times New Roman" w:hAnsi="Times New Roman"/>
                <w:szCs w:val="21"/>
              </w:rPr>
            </w:pPr>
          </w:p>
        </w:tc>
        <w:tc>
          <w:tcPr>
            <w:tcW w:w="830" w:type="pct"/>
            <w:noWrap w:val="0"/>
            <w:vAlign w:val="center"/>
          </w:tcPr>
          <w:p>
            <w:pPr>
              <w:kinsoku w:val="0"/>
              <w:autoSpaceDE w:val="0"/>
              <w:autoSpaceDN w:val="0"/>
              <w:adjustRightInd w:val="0"/>
              <w:snapToGrid w:val="0"/>
              <w:spacing w:line="380" w:lineRule="exact"/>
              <w:jc w:val="center"/>
              <w:rPr>
                <w:rFonts w:ascii="Times New Roman" w:hAnsi="Times New Roman"/>
                <w:color w:val="auto"/>
                <w:szCs w:val="21"/>
              </w:rPr>
            </w:pPr>
            <w:r>
              <w:rPr>
                <w:rFonts w:ascii="Times New Roman" w:hAnsi="Times New Roman"/>
                <w:color w:val="auto"/>
                <w:szCs w:val="21"/>
              </w:rPr>
              <w:t>900-354-35</w:t>
            </w:r>
          </w:p>
        </w:tc>
        <w:tc>
          <w:tcPr>
            <w:tcW w:w="2526" w:type="pct"/>
            <w:noWrap w:val="0"/>
            <w:vAlign w:val="center"/>
          </w:tcPr>
          <w:p>
            <w:pPr>
              <w:kinsoku w:val="0"/>
              <w:autoSpaceDE w:val="0"/>
              <w:autoSpaceDN w:val="0"/>
              <w:adjustRightInd w:val="0"/>
              <w:snapToGrid w:val="0"/>
              <w:spacing w:line="380" w:lineRule="exact"/>
              <w:jc w:val="center"/>
              <w:rPr>
                <w:rFonts w:ascii="Times New Roman" w:hAnsi="Times New Roman"/>
                <w:color w:val="auto"/>
                <w:szCs w:val="21"/>
              </w:rPr>
            </w:pPr>
            <w:r>
              <w:rPr>
                <w:rFonts w:ascii="Times New Roman" w:hAnsi="Times New Roman"/>
                <w:color w:val="auto"/>
                <w:szCs w:val="21"/>
              </w:rPr>
              <w:t>使用碱进行电镀阻挡层或抗蚀层的脱除产生的废碱液</w:t>
            </w:r>
          </w:p>
        </w:tc>
        <w:tc>
          <w:tcPr>
            <w:tcW w:w="370" w:type="pct"/>
            <w:noWrap w:val="0"/>
            <w:vAlign w:val="center"/>
          </w:tcPr>
          <w:p>
            <w:pPr>
              <w:kinsoku w:val="0"/>
              <w:autoSpaceDE w:val="0"/>
              <w:autoSpaceDN w:val="0"/>
              <w:adjustRightInd w:val="0"/>
              <w:snapToGrid w:val="0"/>
              <w:spacing w:line="380" w:lineRule="exact"/>
              <w:jc w:val="center"/>
              <w:rPr>
                <w:rFonts w:ascii="Times New Roman" w:hAnsi="Times New Roman"/>
                <w:szCs w:val="21"/>
              </w:rPr>
            </w:pPr>
            <w:r>
              <w:rPr>
                <w:rFonts w:ascii="Times New Roman" w:hAnsi="Times New Roman"/>
                <w:szCs w:val="21"/>
              </w:rPr>
              <w:t>C,T</w:t>
            </w:r>
          </w:p>
        </w:tc>
        <w:tc>
          <w:tcPr>
            <w:tcW w:w="351" w:type="pct"/>
            <w:vMerge w:val="continue"/>
            <w:noWrap w:val="0"/>
            <w:vAlign w:val="center"/>
          </w:tcPr>
          <w:p>
            <w:pPr>
              <w:kinsoku w:val="0"/>
              <w:autoSpaceDE w:val="0"/>
              <w:autoSpaceDN w:val="0"/>
              <w:adjustRightInd w:val="0"/>
              <w:snapToGrid w:val="0"/>
              <w:spacing w:line="380" w:lineRule="exact"/>
              <w:jc w:val="center"/>
              <w:rPr>
                <w:rFonts w:ascii="Times New Roman" w:hAnsi="Times New Roman"/>
                <w:szCs w:val="21"/>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86" w:type="pct"/>
            <w:vMerge w:val="continue"/>
            <w:noWrap w:val="0"/>
            <w:vAlign w:val="center"/>
          </w:tcPr>
          <w:p>
            <w:pPr>
              <w:spacing w:line="380" w:lineRule="exact"/>
              <w:jc w:val="center"/>
              <w:rPr>
                <w:rFonts w:ascii="Times New Roman" w:hAnsi="Times New Roman"/>
                <w:szCs w:val="21"/>
              </w:rPr>
            </w:pPr>
          </w:p>
        </w:tc>
        <w:tc>
          <w:tcPr>
            <w:tcW w:w="433" w:type="pct"/>
            <w:vMerge w:val="continue"/>
            <w:noWrap w:val="0"/>
            <w:vAlign w:val="center"/>
          </w:tcPr>
          <w:p>
            <w:pPr>
              <w:spacing w:line="380" w:lineRule="exact"/>
              <w:jc w:val="center"/>
              <w:rPr>
                <w:rFonts w:ascii="Times New Roman" w:hAnsi="Times New Roman"/>
                <w:szCs w:val="21"/>
              </w:rPr>
            </w:pPr>
          </w:p>
        </w:tc>
        <w:tc>
          <w:tcPr>
            <w:tcW w:w="830" w:type="pct"/>
            <w:noWrap w:val="0"/>
            <w:vAlign w:val="center"/>
          </w:tcPr>
          <w:p>
            <w:pPr>
              <w:spacing w:line="380" w:lineRule="exact"/>
              <w:jc w:val="center"/>
              <w:rPr>
                <w:rFonts w:ascii="Times New Roman" w:hAnsi="Times New Roman"/>
                <w:color w:val="auto"/>
                <w:szCs w:val="21"/>
              </w:rPr>
            </w:pPr>
            <w:r>
              <w:rPr>
                <w:rFonts w:ascii="Times New Roman" w:hAnsi="Times New Roman"/>
                <w:color w:val="auto"/>
                <w:szCs w:val="21"/>
              </w:rPr>
              <w:t>900-399-35</w:t>
            </w:r>
          </w:p>
        </w:tc>
        <w:tc>
          <w:tcPr>
            <w:tcW w:w="2526" w:type="pct"/>
            <w:noWrap w:val="0"/>
            <w:vAlign w:val="center"/>
          </w:tcPr>
          <w:p>
            <w:pPr>
              <w:kinsoku w:val="0"/>
              <w:autoSpaceDE w:val="0"/>
              <w:autoSpaceDN w:val="0"/>
              <w:adjustRightInd w:val="0"/>
              <w:snapToGrid w:val="0"/>
              <w:spacing w:line="380" w:lineRule="exact"/>
              <w:jc w:val="center"/>
              <w:rPr>
                <w:rFonts w:ascii="Times New Roman" w:hAnsi="Times New Roman"/>
                <w:color w:val="auto"/>
                <w:szCs w:val="21"/>
              </w:rPr>
            </w:pPr>
            <w:r>
              <w:rPr>
                <w:rFonts w:ascii="Times New Roman" w:hAnsi="Times New Roman"/>
                <w:color w:val="auto"/>
                <w:szCs w:val="21"/>
              </w:rPr>
              <w:t>生产、销售及使用过程中产生的失效、变质、不合格、淘汰、伪劣的强碱性擦洗粉、清洁剂、污迹去除剂以及其他强碱性废碱液、固态碱和碱渣</w:t>
            </w:r>
          </w:p>
        </w:tc>
        <w:tc>
          <w:tcPr>
            <w:tcW w:w="370" w:type="pct"/>
            <w:noWrap w:val="0"/>
            <w:vAlign w:val="center"/>
          </w:tcPr>
          <w:p>
            <w:pPr>
              <w:kinsoku w:val="0"/>
              <w:autoSpaceDE w:val="0"/>
              <w:autoSpaceDN w:val="0"/>
              <w:adjustRightInd w:val="0"/>
              <w:snapToGrid w:val="0"/>
              <w:spacing w:line="380" w:lineRule="exact"/>
              <w:jc w:val="center"/>
              <w:rPr>
                <w:rFonts w:ascii="Times New Roman" w:hAnsi="Times New Roman"/>
                <w:szCs w:val="21"/>
              </w:rPr>
            </w:pPr>
            <w:r>
              <w:rPr>
                <w:rFonts w:ascii="Times New Roman" w:hAnsi="Times New Roman"/>
                <w:szCs w:val="21"/>
              </w:rPr>
              <w:t>C,T</w:t>
            </w:r>
          </w:p>
        </w:tc>
        <w:tc>
          <w:tcPr>
            <w:tcW w:w="351" w:type="pct"/>
            <w:vMerge w:val="continue"/>
            <w:noWrap w:val="0"/>
            <w:vAlign w:val="center"/>
          </w:tcPr>
          <w:p>
            <w:pPr>
              <w:kinsoku w:val="0"/>
              <w:autoSpaceDE w:val="0"/>
              <w:autoSpaceDN w:val="0"/>
              <w:adjustRightInd w:val="0"/>
              <w:snapToGrid w:val="0"/>
              <w:spacing w:line="380" w:lineRule="exact"/>
              <w:jc w:val="center"/>
              <w:rPr>
                <w:rFonts w:ascii="Times New Roman" w:hAnsi="Times New Roman"/>
                <w:szCs w:val="21"/>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86" w:type="pct"/>
            <w:vMerge w:val="restart"/>
            <w:noWrap w:val="0"/>
            <w:vAlign w:val="center"/>
          </w:tcPr>
          <w:p>
            <w:pPr>
              <w:spacing w:line="380" w:lineRule="exact"/>
              <w:jc w:val="center"/>
              <w:rPr>
                <w:rFonts w:ascii="Times New Roman" w:hAnsi="Times New Roman"/>
                <w:szCs w:val="21"/>
              </w:rPr>
            </w:pPr>
            <w:r>
              <w:rPr>
                <w:rFonts w:ascii="Times New Roman" w:hAnsi="Times New Roman"/>
                <w:szCs w:val="21"/>
              </w:rPr>
              <w:t>HW36石棉废物</w:t>
            </w:r>
          </w:p>
        </w:tc>
        <w:tc>
          <w:tcPr>
            <w:tcW w:w="433" w:type="pct"/>
            <w:vMerge w:val="restart"/>
            <w:noWrap w:val="0"/>
            <w:vAlign w:val="center"/>
          </w:tcPr>
          <w:p>
            <w:pPr>
              <w:spacing w:line="380" w:lineRule="exact"/>
              <w:jc w:val="center"/>
              <w:rPr>
                <w:rFonts w:ascii="Times New Roman" w:hAnsi="Times New Roman"/>
                <w:szCs w:val="21"/>
              </w:rPr>
            </w:pPr>
            <w:r>
              <w:rPr>
                <w:rFonts w:ascii="Times New Roman" w:hAnsi="Times New Roman"/>
                <w:szCs w:val="21"/>
              </w:rPr>
              <w:t>非特定行业</w:t>
            </w:r>
          </w:p>
        </w:tc>
        <w:tc>
          <w:tcPr>
            <w:tcW w:w="830" w:type="pct"/>
            <w:noWrap w:val="0"/>
            <w:vAlign w:val="center"/>
          </w:tcPr>
          <w:p>
            <w:pPr>
              <w:spacing w:line="380" w:lineRule="exact"/>
              <w:jc w:val="center"/>
              <w:rPr>
                <w:rFonts w:ascii="Times New Roman" w:hAnsi="Times New Roman"/>
                <w:color w:val="auto"/>
                <w:szCs w:val="21"/>
              </w:rPr>
            </w:pPr>
            <w:r>
              <w:rPr>
                <w:rFonts w:ascii="Times New Roman" w:hAnsi="Times New Roman"/>
                <w:color w:val="auto"/>
                <w:szCs w:val="21"/>
              </w:rPr>
              <w:t>900-030-36</w:t>
            </w:r>
          </w:p>
        </w:tc>
        <w:tc>
          <w:tcPr>
            <w:tcW w:w="2526" w:type="pct"/>
            <w:noWrap w:val="0"/>
            <w:vAlign w:val="center"/>
          </w:tcPr>
          <w:p>
            <w:pPr>
              <w:spacing w:line="380" w:lineRule="exact"/>
              <w:jc w:val="center"/>
              <w:rPr>
                <w:rFonts w:ascii="Times New Roman" w:hAnsi="Times New Roman"/>
                <w:color w:val="auto"/>
                <w:szCs w:val="21"/>
              </w:rPr>
            </w:pPr>
            <w:r>
              <w:rPr>
                <w:rFonts w:ascii="Times New Roman" w:hAnsi="Times New Roman"/>
                <w:color w:val="auto"/>
                <w:szCs w:val="21"/>
              </w:rPr>
              <w:t>其他生产过程中产生的石棉废物</w:t>
            </w:r>
          </w:p>
        </w:tc>
        <w:tc>
          <w:tcPr>
            <w:tcW w:w="370" w:type="pct"/>
            <w:noWrap w:val="0"/>
            <w:vAlign w:val="center"/>
          </w:tcPr>
          <w:p>
            <w:pPr>
              <w:spacing w:line="380" w:lineRule="exact"/>
              <w:jc w:val="center"/>
              <w:rPr>
                <w:rFonts w:ascii="Times New Roman" w:hAnsi="Times New Roman"/>
                <w:szCs w:val="21"/>
              </w:rPr>
            </w:pPr>
            <w:r>
              <w:rPr>
                <w:rFonts w:ascii="Times New Roman" w:hAnsi="Times New Roman"/>
                <w:szCs w:val="21"/>
              </w:rPr>
              <w:t>T</w:t>
            </w:r>
          </w:p>
        </w:tc>
        <w:tc>
          <w:tcPr>
            <w:tcW w:w="351" w:type="pct"/>
            <w:vMerge w:val="restart"/>
            <w:noWrap w:val="0"/>
            <w:vAlign w:val="center"/>
          </w:tcPr>
          <w:p>
            <w:pPr>
              <w:spacing w:line="380" w:lineRule="exact"/>
              <w:jc w:val="center"/>
              <w:rPr>
                <w:rFonts w:ascii="Times New Roman" w:hAnsi="Times New Roman"/>
                <w:szCs w:val="21"/>
                <w:highlight w:val="yellow"/>
              </w:rPr>
            </w:pPr>
            <w:r>
              <w:rPr>
                <w:rFonts w:hint="eastAsia" w:ascii="Times New Roman" w:hAnsi="Times New Roman"/>
                <w:szCs w:val="21"/>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86" w:type="pct"/>
            <w:vMerge w:val="continue"/>
            <w:noWrap w:val="0"/>
            <w:vAlign w:val="center"/>
          </w:tcPr>
          <w:p>
            <w:pPr>
              <w:spacing w:line="380" w:lineRule="exact"/>
              <w:jc w:val="center"/>
              <w:rPr>
                <w:rFonts w:ascii="Times New Roman" w:hAnsi="Times New Roman"/>
                <w:szCs w:val="21"/>
              </w:rPr>
            </w:pPr>
          </w:p>
        </w:tc>
        <w:tc>
          <w:tcPr>
            <w:tcW w:w="433" w:type="pct"/>
            <w:vMerge w:val="continue"/>
            <w:noWrap w:val="0"/>
            <w:vAlign w:val="center"/>
          </w:tcPr>
          <w:p>
            <w:pPr>
              <w:spacing w:line="380" w:lineRule="exact"/>
              <w:jc w:val="center"/>
              <w:rPr>
                <w:rFonts w:ascii="Times New Roman" w:hAnsi="Times New Roman"/>
                <w:szCs w:val="21"/>
              </w:rPr>
            </w:pPr>
          </w:p>
        </w:tc>
        <w:tc>
          <w:tcPr>
            <w:tcW w:w="830" w:type="pct"/>
            <w:noWrap w:val="0"/>
            <w:vAlign w:val="center"/>
          </w:tcPr>
          <w:p>
            <w:pPr>
              <w:spacing w:line="380" w:lineRule="exact"/>
              <w:jc w:val="center"/>
              <w:rPr>
                <w:rFonts w:ascii="Times New Roman" w:hAnsi="Times New Roman"/>
                <w:color w:val="auto"/>
                <w:szCs w:val="21"/>
              </w:rPr>
            </w:pPr>
            <w:r>
              <w:rPr>
                <w:rFonts w:ascii="Times New Roman" w:hAnsi="Times New Roman"/>
                <w:color w:val="auto"/>
                <w:szCs w:val="21"/>
              </w:rPr>
              <w:t>900-031-36</w:t>
            </w:r>
          </w:p>
        </w:tc>
        <w:tc>
          <w:tcPr>
            <w:tcW w:w="2526" w:type="pct"/>
            <w:noWrap w:val="0"/>
            <w:vAlign w:val="center"/>
          </w:tcPr>
          <w:p>
            <w:pPr>
              <w:spacing w:line="380" w:lineRule="exact"/>
              <w:jc w:val="center"/>
              <w:rPr>
                <w:rFonts w:ascii="Times New Roman" w:hAnsi="Times New Roman"/>
                <w:color w:val="auto"/>
                <w:szCs w:val="21"/>
              </w:rPr>
            </w:pPr>
            <w:r>
              <w:rPr>
                <w:rFonts w:ascii="Times New Roman" w:hAnsi="Times New Roman"/>
                <w:color w:val="auto"/>
                <w:szCs w:val="21"/>
              </w:rPr>
              <w:t>含有石棉的废绝缘材料、建筑废物</w:t>
            </w:r>
          </w:p>
        </w:tc>
        <w:tc>
          <w:tcPr>
            <w:tcW w:w="370" w:type="pct"/>
            <w:noWrap w:val="0"/>
            <w:vAlign w:val="center"/>
          </w:tcPr>
          <w:p>
            <w:pPr>
              <w:spacing w:line="380" w:lineRule="exact"/>
              <w:jc w:val="center"/>
              <w:rPr>
                <w:rFonts w:ascii="Times New Roman" w:hAnsi="Times New Roman"/>
                <w:szCs w:val="21"/>
              </w:rPr>
            </w:pPr>
            <w:r>
              <w:rPr>
                <w:rFonts w:ascii="Times New Roman" w:hAnsi="Times New Roman"/>
                <w:szCs w:val="21"/>
              </w:rPr>
              <w:t>T</w:t>
            </w:r>
          </w:p>
        </w:tc>
        <w:tc>
          <w:tcPr>
            <w:tcW w:w="351" w:type="pct"/>
            <w:vMerge w:val="continue"/>
            <w:noWrap w:val="0"/>
            <w:vAlign w:val="center"/>
          </w:tcPr>
          <w:p>
            <w:pPr>
              <w:spacing w:line="380" w:lineRule="exact"/>
              <w:jc w:val="center"/>
              <w:rPr>
                <w:rFonts w:ascii="Times New Roman" w:hAnsi="Times New Roman"/>
                <w:szCs w:val="21"/>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86" w:type="pct"/>
            <w:vMerge w:val="continue"/>
            <w:noWrap w:val="0"/>
            <w:vAlign w:val="center"/>
          </w:tcPr>
          <w:p>
            <w:pPr>
              <w:spacing w:line="380" w:lineRule="exact"/>
              <w:jc w:val="center"/>
              <w:rPr>
                <w:rFonts w:ascii="Times New Roman" w:hAnsi="Times New Roman"/>
                <w:szCs w:val="21"/>
              </w:rPr>
            </w:pPr>
          </w:p>
        </w:tc>
        <w:tc>
          <w:tcPr>
            <w:tcW w:w="433" w:type="pct"/>
            <w:vMerge w:val="continue"/>
            <w:noWrap w:val="0"/>
            <w:vAlign w:val="center"/>
          </w:tcPr>
          <w:p>
            <w:pPr>
              <w:spacing w:line="380" w:lineRule="exact"/>
              <w:jc w:val="center"/>
              <w:rPr>
                <w:rFonts w:ascii="Times New Roman" w:hAnsi="Times New Roman"/>
                <w:szCs w:val="21"/>
              </w:rPr>
            </w:pPr>
          </w:p>
        </w:tc>
        <w:tc>
          <w:tcPr>
            <w:tcW w:w="830" w:type="pct"/>
            <w:noWrap w:val="0"/>
            <w:vAlign w:val="center"/>
          </w:tcPr>
          <w:p>
            <w:pPr>
              <w:spacing w:line="380" w:lineRule="exact"/>
              <w:jc w:val="center"/>
              <w:rPr>
                <w:rFonts w:ascii="Times New Roman" w:hAnsi="Times New Roman"/>
                <w:color w:val="auto"/>
                <w:szCs w:val="21"/>
              </w:rPr>
            </w:pPr>
            <w:r>
              <w:rPr>
                <w:rFonts w:ascii="Times New Roman" w:hAnsi="Times New Roman"/>
                <w:color w:val="auto"/>
                <w:szCs w:val="21"/>
              </w:rPr>
              <w:t>900-032-36</w:t>
            </w:r>
          </w:p>
        </w:tc>
        <w:tc>
          <w:tcPr>
            <w:tcW w:w="2526" w:type="pct"/>
            <w:noWrap w:val="0"/>
            <w:vAlign w:val="center"/>
          </w:tcPr>
          <w:p>
            <w:pPr>
              <w:spacing w:line="380" w:lineRule="exact"/>
              <w:jc w:val="center"/>
              <w:rPr>
                <w:rFonts w:ascii="Times New Roman" w:hAnsi="Times New Roman"/>
                <w:color w:val="auto"/>
                <w:szCs w:val="21"/>
              </w:rPr>
            </w:pPr>
            <w:r>
              <w:rPr>
                <w:rFonts w:ascii="Times New Roman" w:hAnsi="Times New Roman"/>
                <w:color w:val="auto"/>
                <w:szCs w:val="21"/>
              </w:rPr>
              <w:t>含有隔膜、热绝缘体等石棉材料的设施保养拆换及车辆制动器衬片的更换产生的石棉废物</w:t>
            </w:r>
          </w:p>
        </w:tc>
        <w:tc>
          <w:tcPr>
            <w:tcW w:w="370" w:type="pct"/>
            <w:noWrap w:val="0"/>
            <w:vAlign w:val="center"/>
          </w:tcPr>
          <w:p>
            <w:pPr>
              <w:spacing w:line="380" w:lineRule="exact"/>
              <w:jc w:val="center"/>
              <w:rPr>
                <w:rFonts w:ascii="Times New Roman" w:hAnsi="Times New Roman"/>
                <w:szCs w:val="21"/>
              </w:rPr>
            </w:pPr>
            <w:r>
              <w:rPr>
                <w:rFonts w:ascii="Times New Roman" w:hAnsi="Times New Roman"/>
                <w:szCs w:val="21"/>
              </w:rPr>
              <w:t>T</w:t>
            </w:r>
          </w:p>
        </w:tc>
        <w:tc>
          <w:tcPr>
            <w:tcW w:w="351" w:type="pct"/>
            <w:vMerge w:val="continue"/>
            <w:noWrap w:val="0"/>
            <w:vAlign w:val="center"/>
          </w:tcPr>
          <w:p>
            <w:pPr>
              <w:spacing w:line="380" w:lineRule="exact"/>
              <w:jc w:val="center"/>
              <w:rPr>
                <w:rFonts w:ascii="Times New Roman" w:hAnsi="Times New Roman"/>
                <w:szCs w:val="21"/>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86" w:type="pct"/>
            <w:noWrap w:val="0"/>
            <w:vAlign w:val="center"/>
          </w:tcPr>
          <w:p>
            <w:pPr>
              <w:spacing w:line="380" w:lineRule="exact"/>
              <w:jc w:val="center"/>
              <w:rPr>
                <w:rFonts w:ascii="Times New Roman" w:hAnsi="Times New Roman"/>
                <w:szCs w:val="21"/>
              </w:rPr>
            </w:pPr>
            <w:r>
              <w:rPr>
                <w:rFonts w:ascii="Times New Roman" w:hAnsi="Times New Roman"/>
                <w:szCs w:val="21"/>
              </w:rPr>
              <w:t>HW46含镍废物</w:t>
            </w:r>
          </w:p>
        </w:tc>
        <w:tc>
          <w:tcPr>
            <w:tcW w:w="433" w:type="pct"/>
            <w:noWrap w:val="0"/>
            <w:vAlign w:val="center"/>
          </w:tcPr>
          <w:p>
            <w:pPr>
              <w:kinsoku w:val="0"/>
              <w:autoSpaceDE w:val="0"/>
              <w:autoSpaceDN w:val="0"/>
              <w:adjustRightInd w:val="0"/>
              <w:snapToGrid w:val="0"/>
              <w:spacing w:line="380" w:lineRule="exact"/>
              <w:jc w:val="center"/>
              <w:rPr>
                <w:rFonts w:ascii="Times New Roman" w:hAnsi="Times New Roman"/>
                <w:szCs w:val="21"/>
              </w:rPr>
            </w:pPr>
            <w:r>
              <w:rPr>
                <w:rFonts w:ascii="Times New Roman" w:hAnsi="Times New Roman"/>
                <w:szCs w:val="21"/>
              </w:rPr>
              <w:t>非特定行 业</w:t>
            </w:r>
          </w:p>
        </w:tc>
        <w:tc>
          <w:tcPr>
            <w:tcW w:w="830" w:type="pct"/>
            <w:noWrap w:val="0"/>
            <w:vAlign w:val="center"/>
          </w:tcPr>
          <w:p>
            <w:pPr>
              <w:kinsoku w:val="0"/>
              <w:autoSpaceDE w:val="0"/>
              <w:autoSpaceDN w:val="0"/>
              <w:adjustRightInd w:val="0"/>
              <w:snapToGrid w:val="0"/>
              <w:spacing w:line="380" w:lineRule="exact"/>
              <w:jc w:val="center"/>
              <w:rPr>
                <w:rFonts w:ascii="Times New Roman" w:hAnsi="Times New Roman"/>
                <w:color w:val="auto"/>
                <w:szCs w:val="21"/>
              </w:rPr>
            </w:pPr>
            <w:r>
              <w:rPr>
                <w:rFonts w:ascii="Times New Roman" w:hAnsi="Times New Roman"/>
                <w:color w:val="auto"/>
                <w:szCs w:val="21"/>
              </w:rPr>
              <w:t>900-037-46</w:t>
            </w:r>
          </w:p>
        </w:tc>
        <w:tc>
          <w:tcPr>
            <w:tcW w:w="2526" w:type="pct"/>
            <w:noWrap w:val="0"/>
            <w:vAlign w:val="center"/>
          </w:tcPr>
          <w:p>
            <w:pPr>
              <w:kinsoku w:val="0"/>
              <w:autoSpaceDE w:val="0"/>
              <w:autoSpaceDN w:val="0"/>
              <w:adjustRightInd w:val="0"/>
              <w:snapToGrid w:val="0"/>
              <w:spacing w:line="380" w:lineRule="exact"/>
              <w:jc w:val="center"/>
              <w:rPr>
                <w:rFonts w:ascii="Times New Roman" w:hAnsi="Times New Roman"/>
                <w:color w:val="auto"/>
                <w:szCs w:val="21"/>
              </w:rPr>
            </w:pPr>
            <w:r>
              <w:rPr>
                <w:rFonts w:ascii="Times New Roman" w:hAnsi="Times New Roman"/>
                <w:color w:val="auto"/>
                <w:szCs w:val="21"/>
              </w:rPr>
              <w:t>废弃的镍催化剂</w:t>
            </w:r>
          </w:p>
        </w:tc>
        <w:tc>
          <w:tcPr>
            <w:tcW w:w="370" w:type="pct"/>
            <w:noWrap w:val="0"/>
            <w:vAlign w:val="center"/>
          </w:tcPr>
          <w:p>
            <w:pPr>
              <w:kinsoku w:val="0"/>
              <w:autoSpaceDE w:val="0"/>
              <w:autoSpaceDN w:val="0"/>
              <w:adjustRightInd w:val="0"/>
              <w:snapToGrid w:val="0"/>
              <w:spacing w:line="380" w:lineRule="exact"/>
              <w:jc w:val="center"/>
              <w:rPr>
                <w:rFonts w:ascii="Times New Roman" w:hAnsi="Times New Roman"/>
                <w:szCs w:val="21"/>
              </w:rPr>
            </w:pPr>
            <w:r>
              <w:rPr>
                <w:rFonts w:ascii="Times New Roman" w:hAnsi="Times New Roman"/>
                <w:szCs w:val="21"/>
              </w:rPr>
              <w:t>T,I</w:t>
            </w:r>
          </w:p>
        </w:tc>
        <w:tc>
          <w:tcPr>
            <w:tcW w:w="351" w:type="pct"/>
            <w:noWrap w:val="0"/>
            <w:vAlign w:val="center"/>
          </w:tcPr>
          <w:p>
            <w:pPr>
              <w:spacing w:line="380" w:lineRule="exact"/>
              <w:jc w:val="center"/>
              <w:rPr>
                <w:rFonts w:ascii="Times New Roman" w:hAnsi="Times New Roman"/>
                <w:szCs w:val="21"/>
                <w:highlight w:val="yellow"/>
              </w:rPr>
            </w:pPr>
            <w:r>
              <w:rPr>
                <w:rFonts w:hint="eastAsia" w:ascii="Times New Roman" w:hAnsi="Times New Roman"/>
                <w:szCs w:val="21"/>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86" w:type="pct"/>
            <w:vMerge w:val="restart"/>
            <w:noWrap w:val="0"/>
            <w:vAlign w:val="center"/>
          </w:tcPr>
          <w:p>
            <w:pPr>
              <w:spacing w:line="380" w:lineRule="exact"/>
              <w:jc w:val="center"/>
              <w:rPr>
                <w:rFonts w:ascii="Times New Roman" w:hAnsi="Times New Roman"/>
                <w:szCs w:val="21"/>
              </w:rPr>
            </w:pPr>
            <w:r>
              <w:rPr>
                <w:rFonts w:ascii="Times New Roman" w:hAnsi="Times New Roman"/>
                <w:szCs w:val="21"/>
              </w:rPr>
              <w:t>HW49其他废物</w:t>
            </w:r>
          </w:p>
        </w:tc>
        <w:tc>
          <w:tcPr>
            <w:tcW w:w="433" w:type="pct"/>
            <w:vMerge w:val="restart"/>
            <w:noWrap w:val="0"/>
            <w:vAlign w:val="center"/>
          </w:tcPr>
          <w:p>
            <w:pPr>
              <w:spacing w:line="380" w:lineRule="exact"/>
              <w:jc w:val="center"/>
              <w:rPr>
                <w:rFonts w:ascii="Times New Roman" w:hAnsi="Times New Roman"/>
                <w:szCs w:val="21"/>
              </w:rPr>
            </w:pPr>
            <w:r>
              <w:rPr>
                <w:rFonts w:ascii="Times New Roman" w:hAnsi="Times New Roman"/>
                <w:szCs w:val="21"/>
              </w:rPr>
              <w:t>非特定行业</w:t>
            </w:r>
          </w:p>
        </w:tc>
        <w:tc>
          <w:tcPr>
            <w:tcW w:w="830" w:type="pct"/>
            <w:noWrap w:val="0"/>
            <w:vAlign w:val="center"/>
          </w:tcPr>
          <w:p>
            <w:pPr>
              <w:spacing w:line="380" w:lineRule="exact"/>
              <w:jc w:val="center"/>
              <w:rPr>
                <w:rFonts w:ascii="Times New Roman" w:hAnsi="Times New Roman"/>
                <w:color w:val="auto"/>
                <w:szCs w:val="21"/>
              </w:rPr>
            </w:pPr>
            <w:r>
              <w:rPr>
                <w:rFonts w:ascii="Times New Roman" w:hAnsi="Times New Roman"/>
                <w:color w:val="auto"/>
                <w:szCs w:val="21"/>
              </w:rPr>
              <w:t>900-039-49</w:t>
            </w:r>
          </w:p>
        </w:tc>
        <w:tc>
          <w:tcPr>
            <w:tcW w:w="2526" w:type="pct"/>
            <w:noWrap w:val="0"/>
            <w:vAlign w:val="center"/>
          </w:tcPr>
          <w:p>
            <w:pPr>
              <w:spacing w:line="380" w:lineRule="exact"/>
              <w:jc w:val="center"/>
              <w:rPr>
                <w:rFonts w:ascii="Times New Roman" w:hAnsi="Times New Roman"/>
                <w:color w:val="auto"/>
                <w:szCs w:val="21"/>
              </w:rPr>
            </w:pPr>
            <w:r>
              <w:rPr>
                <w:rFonts w:ascii="Times New Roman" w:hAnsi="Times New Roman"/>
                <w:color w:val="auto"/>
                <w:szCs w:val="21"/>
              </w:rPr>
              <w:t>烟气、VOCs治理过程（不包括餐饮行业油烟治理过程）产生的废活性炭，化学原料和化学制品脱色（不包括有机合成食品添加剂脱色）、除杂、净化过程产生的废活性炭（不包括900-405-06、772-005-18、261-053-29、265-002-29、384-003-29、387-001-29类废物）</w:t>
            </w:r>
          </w:p>
        </w:tc>
        <w:tc>
          <w:tcPr>
            <w:tcW w:w="370" w:type="pct"/>
            <w:noWrap w:val="0"/>
            <w:vAlign w:val="center"/>
          </w:tcPr>
          <w:p>
            <w:pPr>
              <w:spacing w:line="380" w:lineRule="exact"/>
              <w:jc w:val="center"/>
              <w:rPr>
                <w:rFonts w:ascii="Times New Roman" w:hAnsi="Times New Roman"/>
                <w:szCs w:val="21"/>
              </w:rPr>
            </w:pPr>
            <w:r>
              <w:rPr>
                <w:rFonts w:ascii="Times New Roman" w:hAnsi="Times New Roman"/>
                <w:szCs w:val="21"/>
              </w:rPr>
              <w:t>T</w:t>
            </w:r>
          </w:p>
        </w:tc>
        <w:tc>
          <w:tcPr>
            <w:tcW w:w="351" w:type="pct"/>
            <w:vMerge w:val="restart"/>
            <w:noWrap w:val="0"/>
            <w:vAlign w:val="center"/>
          </w:tcPr>
          <w:p>
            <w:pPr>
              <w:spacing w:line="380" w:lineRule="exact"/>
              <w:jc w:val="center"/>
              <w:rPr>
                <w:rFonts w:ascii="Times New Roman" w:hAnsi="Times New Roman"/>
                <w:szCs w:val="21"/>
                <w:highlight w:val="yellow"/>
              </w:rPr>
            </w:pPr>
            <w:r>
              <w:rPr>
                <w:rFonts w:hint="eastAsia" w:ascii="Times New Roman" w:hAnsi="Times New Roman"/>
                <w:szCs w:val="21"/>
              </w:rPr>
              <w:t>1200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86" w:type="pct"/>
            <w:vMerge w:val="continue"/>
            <w:noWrap w:val="0"/>
            <w:vAlign w:val="center"/>
          </w:tcPr>
          <w:p>
            <w:pPr>
              <w:spacing w:line="380" w:lineRule="exact"/>
              <w:jc w:val="center"/>
              <w:rPr>
                <w:rFonts w:ascii="Times New Roman" w:hAnsi="Times New Roman"/>
                <w:szCs w:val="21"/>
              </w:rPr>
            </w:pPr>
          </w:p>
        </w:tc>
        <w:tc>
          <w:tcPr>
            <w:tcW w:w="433" w:type="pct"/>
            <w:vMerge w:val="continue"/>
            <w:noWrap w:val="0"/>
            <w:vAlign w:val="center"/>
          </w:tcPr>
          <w:p>
            <w:pPr>
              <w:spacing w:line="380" w:lineRule="exact"/>
              <w:jc w:val="center"/>
              <w:rPr>
                <w:rFonts w:ascii="Times New Roman" w:hAnsi="Times New Roman"/>
                <w:szCs w:val="21"/>
              </w:rPr>
            </w:pPr>
          </w:p>
        </w:tc>
        <w:tc>
          <w:tcPr>
            <w:tcW w:w="830" w:type="pct"/>
            <w:noWrap w:val="0"/>
            <w:vAlign w:val="center"/>
          </w:tcPr>
          <w:p>
            <w:pPr>
              <w:spacing w:line="380" w:lineRule="exact"/>
              <w:jc w:val="center"/>
              <w:rPr>
                <w:rFonts w:ascii="Times New Roman" w:hAnsi="Times New Roman"/>
                <w:color w:val="auto"/>
                <w:szCs w:val="21"/>
              </w:rPr>
            </w:pPr>
            <w:r>
              <w:rPr>
                <w:rFonts w:ascii="Times New Roman" w:hAnsi="Times New Roman"/>
                <w:color w:val="auto"/>
                <w:szCs w:val="21"/>
              </w:rPr>
              <w:t>900-041-49</w:t>
            </w:r>
          </w:p>
        </w:tc>
        <w:tc>
          <w:tcPr>
            <w:tcW w:w="2526" w:type="pct"/>
            <w:noWrap w:val="0"/>
            <w:vAlign w:val="center"/>
          </w:tcPr>
          <w:p>
            <w:pPr>
              <w:spacing w:line="380" w:lineRule="exact"/>
              <w:jc w:val="center"/>
              <w:rPr>
                <w:rFonts w:ascii="Times New Roman" w:hAnsi="Times New Roman"/>
                <w:color w:val="auto"/>
                <w:szCs w:val="21"/>
              </w:rPr>
            </w:pPr>
            <w:r>
              <w:rPr>
                <w:rFonts w:ascii="Times New Roman" w:hAnsi="Times New Roman"/>
                <w:color w:val="auto"/>
                <w:szCs w:val="21"/>
              </w:rPr>
              <w:t>含有或沾染毒性、感染性危险废物的废弃包装物、容器、过滤吸附介质</w:t>
            </w:r>
          </w:p>
        </w:tc>
        <w:tc>
          <w:tcPr>
            <w:tcW w:w="370" w:type="pct"/>
            <w:noWrap w:val="0"/>
            <w:vAlign w:val="center"/>
          </w:tcPr>
          <w:p>
            <w:pPr>
              <w:spacing w:line="380" w:lineRule="exact"/>
              <w:jc w:val="center"/>
              <w:rPr>
                <w:rFonts w:ascii="Times New Roman" w:hAnsi="Times New Roman"/>
                <w:szCs w:val="21"/>
              </w:rPr>
            </w:pPr>
            <w:r>
              <w:rPr>
                <w:rFonts w:ascii="Times New Roman" w:hAnsi="Times New Roman"/>
                <w:szCs w:val="21"/>
              </w:rPr>
              <w:t>T/In</w:t>
            </w:r>
          </w:p>
        </w:tc>
        <w:tc>
          <w:tcPr>
            <w:tcW w:w="351" w:type="pct"/>
            <w:vMerge w:val="continue"/>
            <w:noWrap w:val="0"/>
            <w:vAlign w:val="center"/>
          </w:tcPr>
          <w:p>
            <w:pPr>
              <w:spacing w:line="380" w:lineRule="exact"/>
              <w:jc w:val="center"/>
              <w:rPr>
                <w:rFonts w:ascii="Times New Roman" w:hAnsi="Times New Roman"/>
                <w:szCs w:val="21"/>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86" w:type="pct"/>
            <w:vMerge w:val="continue"/>
            <w:noWrap w:val="0"/>
            <w:vAlign w:val="center"/>
          </w:tcPr>
          <w:p>
            <w:pPr>
              <w:spacing w:line="380" w:lineRule="exact"/>
              <w:jc w:val="center"/>
              <w:rPr>
                <w:rFonts w:ascii="Times New Roman" w:hAnsi="Times New Roman"/>
                <w:szCs w:val="21"/>
              </w:rPr>
            </w:pPr>
          </w:p>
        </w:tc>
        <w:tc>
          <w:tcPr>
            <w:tcW w:w="433" w:type="pct"/>
            <w:vMerge w:val="continue"/>
            <w:noWrap w:val="0"/>
            <w:vAlign w:val="center"/>
          </w:tcPr>
          <w:p>
            <w:pPr>
              <w:spacing w:line="380" w:lineRule="exact"/>
              <w:jc w:val="center"/>
              <w:rPr>
                <w:rFonts w:ascii="Times New Roman" w:hAnsi="Times New Roman"/>
                <w:szCs w:val="21"/>
              </w:rPr>
            </w:pPr>
          </w:p>
        </w:tc>
        <w:tc>
          <w:tcPr>
            <w:tcW w:w="830" w:type="pct"/>
            <w:noWrap w:val="0"/>
            <w:vAlign w:val="center"/>
          </w:tcPr>
          <w:p>
            <w:pPr>
              <w:spacing w:line="380" w:lineRule="exact"/>
              <w:jc w:val="center"/>
              <w:rPr>
                <w:rFonts w:ascii="Times New Roman" w:hAnsi="Times New Roman"/>
                <w:color w:val="auto"/>
                <w:szCs w:val="21"/>
              </w:rPr>
            </w:pPr>
            <w:r>
              <w:rPr>
                <w:rFonts w:ascii="Times New Roman" w:hAnsi="Times New Roman"/>
                <w:color w:val="auto"/>
                <w:szCs w:val="21"/>
              </w:rPr>
              <w:t>900-042-49</w:t>
            </w:r>
          </w:p>
        </w:tc>
        <w:tc>
          <w:tcPr>
            <w:tcW w:w="2526" w:type="pct"/>
            <w:noWrap w:val="0"/>
            <w:vAlign w:val="center"/>
          </w:tcPr>
          <w:p>
            <w:pPr>
              <w:spacing w:line="380" w:lineRule="exact"/>
              <w:jc w:val="center"/>
              <w:rPr>
                <w:rFonts w:ascii="Times New Roman" w:hAnsi="Times New Roman"/>
                <w:color w:val="auto"/>
                <w:szCs w:val="21"/>
              </w:rPr>
            </w:pPr>
            <w:r>
              <w:rPr>
                <w:rFonts w:ascii="Times New Roman" w:hAnsi="Times New Roman"/>
                <w:color w:val="auto"/>
                <w:szCs w:val="21"/>
              </w:rPr>
              <w:t>环境事件及其处理过程中产生的沾染危险化学品、危险废物的废物</w:t>
            </w:r>
          </w:p>
        </w:tc>
        <w:tc>
          <w:tcPr>
            <w:tcW w:w="370" w:type="pct"/>
            <w:noWrap w:val="0"/>
            <w:vAlign w:val="center"/>
          </w:tcPr>
          <w:p>
            <w:pPr>
              <w:spacing w:line="380" w:lineRule="exact"/>
              <w:jc w:val="center"/>
              <w:rPr>
                <w:rFonts w:ascii="Times New Roman" w:hAnsi="Times New Roman"/>
                <w:szCs w:val="21"/>
              </w:rPr>
            </w:pPr>
            <w:r>
              <w:rPr>
                <w:rFonts w:ascii="Times New Roman" w:hAnsi="Times New Roman"/>
                <w:szCs w:val="21"/>
              </w:rPr>
              <w:t>T/C/I/R/In</w:t>
            </w:r>
          </w:p>
        </w:tc>
        <w:tc>
          <w:tcPr>
            <w:tcW w:w="351" w:type="pct"/>
            <w:vMerge w:val="continue"/>
            <w:noWrap w:val="0"/>
            <w:vAlign w:val="center"/>
          </w:tcPr>
          <w:p>
            <w:pPr>
              <w:spacing w:line="380" w:lineRule="exact"/>
              <w:jc w:val="center"/>
              <w:rPr>
                <w:rFonts w:ascii="Times New Roman" w:hAnsi="Times New Roman"/>
                <w:szCs w:val="21"/>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86" w:type="pct"/>
            <w:vMerge w:val="continue"/>
            <w:noWrap w:val="0"/>
            <w:vAlign w:val="center"/>
          </w:tcPr>
          <w:p>
            <w:pPr>
              <w:spacing w:line="380" w:lineRule="exact"/>
              <w:jc w:val="center"/>
              <w:rPr>
                <w:rFonts w:ascii="Times New Roman" w:hAnsi="Times New Roman"/>
                <w:szCs w:val="21"/>
              </w:rPr>
            </w:pPr>
          </w:p>
        </w:tc>
        <w:tc>
          <w:tcPr>
            <w:tcW w:w="433" w:type="pct"/>
            <w:vMerge w:val="continue"/>
            <w:noWrap w:val="0"/>
            <w:vAlign w:val="center"/>
          </w:tcPr>
          <w:p>
            <w:pPr>
              <w:spacing w:line="380" w:lineRule="exact"/>
              <w:jc w:val="center"/>
              <w:rPr>
                <w:rFonts w:ascii="Times New Roman" w:hAnsi="Times New Roman"/>
                <w:szCs w:val="21"/>
              </w:rPr>
            </w:pPr>
          </w:p>
        </w:tc>
        <w:tc>
          <w:tcPr>
            <w:tcW w:w="830" w:type="pct"/>
            <w:noWrap w:val="0"/>
            <w:vAlign w:val="center"/>
          </w:tcPr>
          <w:p>
            <w:pPr>
              <w:spacing w:line="380" w:lineRule="exact"/>
              <w:jc w:val="center"/>
              <w:rPr>
                <w:rFonts w:ascii="Times New Roman" w:hAnsi="Times New Roman"/>
                <w:color w:val="auto"/>
                <w:szCs w:val="21"/>
              </w:rPr>
            </w:pPr>
            <w:r>
              <w:rPr>
                <w:rFonts w:ascii="Times New Roman" w:hAnsi="Times New Roman"/>
                <w:color w:val="auto"/>
                <w:szCs w:val="21"/>
              </w:rPr>
              <w:t>900-044-49</w:t>
            </w:r>
          </w:p>
        </w:tc>
        <w:tc>
          <w:tcPr>
            <w:tcW w:w="2526" w:type="pct"/>
            <w:noWrap w:val="0"/>
            <w:vAlign w:val="center"/>
          </w:tcPr>
          <w:p>
            <w:pPr>
              <w:spacing w:line="380" w:lineRule="exact"/>
              <w:jc w:val="center"/>
              <w:rPr>
                <w:rFonts w:ascii="Times New Roman" w:hAnsi="Times New Roman"/>
                <w:color w:val="auto"/>
                <w:szCs w:val="21"/>
              </w:rPr>
            </w:pPr>
            <w:r>
              <w:rPr>
                <w:rFonts w:ascii="Times New Roman" w:hAnsi="Times New Roman"/>
                <w:color w:val="auto"/>
                <w:szCs w:val="21"/>
              </w:rPr>
              <w:t>废弃的镉镍电池、荧光粉和阴极射线管</w:t>
            </w:r>
          </w:p>
        </w:tc>
        <w:tc>
          <w:tcPr>
            <w:tcW w:w="370" w:type="pct"/>
            <w:noWrap w:val="0"/>
            <w:vAlign w:val="center"/>
          </w:tcPr>
          <w:p>
            <w:pPr>
              <w:spacing w:line="380" w:lineRule="exact"/>
              <w:jc w:val="center"/>
              <w:rPr>
                <w:rFonts w:ascii="Times New Roman" w:hAnsi="Times New Roman"/>
                <w:szCs w:val="21"/>
              </w:rPr>
            </w:pPr>
            <w:r>
              <w:rPr>
                <w:rFonts w:ascii="Times New Roman" w:hAnsi="Times New Roman"/>
                <w:szCs w:val="21"/>
              </w:rPr>
              <w:t>T</w:t>
            </w:r>
          </w:p>
        </w:tc>
        <w:tc>
          <w:tcPr>
            <w:tcW w:w="351" w:type="pct"/>
            <w:vMerge w:val="continue"/>
            <w:noWrap w:val="0"/>
            <w:vAlign w:val="center"/>
          </w:tcPr>
          <w:p>
            <w:pPr>
              <w:spacing w:line="380" w:lineRule="exact"/>
              <w:jc w:val="center"/>
              <w:rPr>
                <w:rFonts w:ascii="Times New Roman" w:hAnsi="Times New Roman"/>
                <w:szCs w:val="21"/>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86" w:type="pct"/>
            <w:vMerge w:val="continue"/>
            <w:noWrap w:val="0"/>
            <w:vAlign w:val="center"/>
          </w:tcPr>
          <w:p>
            <w:pPr>
              <w:spacing w:line="380" w:lineRule="exact"/>
              <w:jc w:val="center"/>
              <w:rPr>
                <w:rFonts w:ascii="Times New Roman" w:hAnsi="Times New Roman"/>
                <w:szCs w:val="21"/>
              </w:rPr>
            </w:pPr>
          </w:p>
        </w:tc>
        <w:tc>
          <w:tcPr>
            <w:tcW w:w="433" w:type="pct"/>
            <w:vMerge w:val="continue"/>
            <w:noWrap w:val="0"/>
            <w:vAlign w:val="center"/>
          </w:tcPr>
          <w:p>
            <w:pPr>
              <w:spacing w:line="380" w:lineRule="exact"/>
              <w:jc w:val="center"/>
              <w:rPr>
                <w:rFonts w:ascii="Times New Roman" w:hAnsi="Times New Roman"/>
                <w:szCs w:val="21"/>
              </w:rPr>
            </w:pPr>
          </w:p>
        </w:tc>
        <w:tc>
          <w:tcPr>
            <w:tcW w:w="830" w:type="pct"/>
            <w:noWrap w:val="0"/>
            <w:vAlign w:val="center"/>
          </w:tcPr>
          <w:p>
            <w:pPr>
              <w:spacing w:line="380" w:lineRule="exact"/>
              <w:jc w:val="center"/>
              <w:rPr>
                <w:rFonts w:ascii="Times New Roman" w:hAnsi="Times New Roman"/>
                <w:color w:val="auto"/>
                <w:szCs w:val="21"/>
              </w:rPr>
            </w:pPr>
            <w:r>
              <w:rPr>
                <w:rFonts w:ascii="Times New Roman" w:hAnsi="Times New Roman"/>
                <w:color w:val="auto"/>
                <w:szCs w:val="21"/>
              </w:rPr>
              <w:t>900-045-49</w:t>
            </w:r>
          </w:p>
        </w:tc>
        <w:tc>
          <w:tcPr>
            <w:tcW w:w="2526" w:type="pct"/>
            <w:noWrap w:val="0"/>
            <w:vAlign w:val="center"/>
          </w:tcPr>
          <w:p>
            <w:pPr>
              <w:spacing w:line="380" w:lineRule="exact"/>
              <w:jc w:val="center"/>
              <w:rPr>
                <w:rFonts w:ascii="Times New Roman" w:hAnsi="Times New Roman"/>
                <w:color w:val="auto"/>
                <w:szCs w:val="21"/>
              </w:rPr>
            </w:pPr>
            <w:r>
              <w:rPr>
                <w:rFonts w:ascii="Times New Roman" w:hAnsi="Times New Roman"/>
                <w:color w:val="auto"/>
                <w:szCs w:val="21"/>
              </w:rPr>
              <w:t>废电路板(包括已拆除或未拆除元器件的废弃  电路板),及废电路板拆解过程产生的废弃CPU、显卡、声卡、内存、含电解液的电容器、 含金等贵金属的连接件</w:t>
            </w:r>
          </w:p>
        </w:tc>
        <w:tc>
          <w:tcPr>
            <w:tcW w:w="370" w:type="pct"/>
            <w:noWrap w:val="0"/>
            <w:vAlign w:val="center"/>
          </w:tcPr>
          <w:p>
            <w:pPr>
              <w:spacing w:line="380" w:lineRule="exact"/>
              <w:jc w:val="center"/>
              <w:rPr>
                <w:rFonts w:ascii="Times New Roman" w:hAnsi="Times New Roman"/>
                <w:color w:val="0000FF"/>
                <w:szCs w:val="21"/>
              </w:rPr>
            </w:pPr>
            <w:r>
              <w:rPr>
                <w:rFonts w:ascii="Times New Roman" w:hAnsi="Times New Roman"/>
                <w:color w:val="0000FF"/>
                <w:szCs w:val="21"/>
              </w:rPr>
              <w:t>T</w:t>
            </w:r>
          </w:p>
        </w:tc>
        <w:tc>
          <w:tcPr>
            <w:tcW w:w="351" w:type="pct"/>
            <w:vMerge w:val="continue"/>
            <w:noWrap w:val="0"/>
            <w:vAlign w:val="center"/>
          </w:tcPr>
          <w:p>
            <w:pPr>
              <w:spacing w:line="380" w:lineRule="exact"/>
              <w:jc w:val="center"/>
              <w:rPr>
                <w:rFonts w:ascii="Times New Roman" w:hAnsi="Times New Roman"/>
                <w:szCs w:val="21"/>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86" w:type="pct"/>
            <w:vMerge w:val="continue"/>
            <w:noWrap w:val="0"/>
            <w:vAlign w:val="center"/>
          </w:tcPr>
          <w:p>
            <w:pPr>
              <w:spacing w:line="380" w:lineRule="exact"/>
              <w:jc w:val="center"/>
              <w:rPr>
                <w:rFonts w:ascii="Times New Roman" w:hAnsi="Times New Roman"/>
                <w:szCs w:val="21"/>
              </w:rPr>
            </w:pPr>
          </w:p>
        </w:tc>
        <w:tc>
          <w:tcPr>
            <w:tcW w:w="433" w:type="pct"/>
            <w:vMerge w:val="continue"/>
            <w:noWrap w:val="0"/>
            <w:vAlign w:val="center"/>
          </w:tcPr>
          <w:p>
            <w:pPr>
              <w:spacing w:line="380" w:lineRule="exact"/>
              <w:jc w:val="center"/>
              <w:rPr>
                <w:rFonts w:ascii="Times New Roman" w:hAnsi="Times New Roman"/>
                <w:szCs w:val="21"/>
              </w:rPr>
            </w:pPr>
          </w:p>
        </w:tc>
        <w:tc>
          <w:tcPr>
            <w:tcW w:w="830" w:type="pct"/>
            <w:noWrap w:val="0"/>
            <w:vAlign w:val="center"/>
          </w:tcPr>
          <w:p>
            <w:pPr>
              <w:spacing w:line="380" w:lineRule="exact"/>
              <w:jc w:val="center"/>
              <w:rPr>
                <w:rFonts w:ascii="Times New Roman" w:hAnsi="Times New Roman"/>
                <w:color w:val="auto"/>
                <w:szCs w:val="21"/>
              </w:rPr>
            </w:pPr>
            <w:r>
              <w:rPr>
                <w:rFonts w:ascii="Times New Roman" w:hAnsi="Times New Roman"/>
                <w:color w:val="auto"/>
                <w:szCs w:val="21"/>
              </w:rPr>
              <w:t>900-046-49</w:t>
            </w:r>
          </w:p>
        </w:tc>
        <w:tc>
          <w:tcPr>
            <w:tcW w:w="2526" w:type="pct"/>
            <w:noWrap w:val="0"/>
            <w:vAlign w:val="center"/>
          </w:tcPr>
          <w:p>
            <w:pPr>
              <w:spacing w:line="380" w:lineRule="exact"/>
              <w:jc w:val="center"/>
              <w:rPr>
                <w:rFonts w:ascii="Times New Roman" w:hAnsi="Times New Roman"/>
                <w:color w:val="auto"/>
                <w:szCs w:val="21"/>
              </w:rPr>
            </w:pPr>
            <w:r>
              <w:rPr>
                <w:rFonts w:ascii="Times New Roman" w:hAnsi="Times New Roman"/>
                <w:color w:val="auto"/>
                <w:szCs w:val="21"/>
              </w:rPr>
              <w:t>离子交换装置(不包括饮用水、工业纯水和锅炉软化水制备装置)再生过程中产生的废水处 理污泥</w:t>
            </w:r>
          </w:p>
        </w:tc>
        <w:tc>
          <w:tcPr>
            <w:tcW w:w="370" w:type="pct"/>
            <w:noWrap w:val="0"/>
            <w:vAlign w:val="center"/>
          </w:tcPr>
          <w:p>
            <w:pPr>
              <w:spacing w:line="380" w:lineRule="exact"/>
              <w:jc w:val="center"/>
              <w:rPr>
                <w:rFonts w:ascii="Times New Roman" w:hAnsi="Times New Roman"/>
                <w:szCs w:val="21"/>
              </w:rPr>
            </w:pPr>
            <w:r>
              <w:rPr>
                <w:rFonts w:ascii="Times New Roman" w:hAnsi="Times New Roman"/>
                <w:szCs w:val="21"/>
              </w:rPr>
              <w:t>T</w:t>
            </w:r>
          </w:p>
        </w:tc>
        <w:tc>
          <w:tcPr>
            <w:tcW w:w="351" w:type="pct"/>
            <w:vMerge w:val="continue"/>
            <w:noWrap w:val="0"/>
            <w:vAlign w:val="center"/>
          </w:tcPr>
          <w:p>
            <w:pPr>
              <w:spacing w:line="380" w:lineRule="exact"/>
              <w:jc w:val="center"/>
              <w:rPr>
                <w:rFonts w:ascii="Times New Roman" w:hAnsi="Times New Roman"/>
                <w:szCs w:val="21"/>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86" w:type="pct"/>
            <w:vMerge w:val="continue"/>
            <w:noWrap w:val="0"/>
            <w:vAlign w:val="center"/>
          </w:tcPr>
          <w:p>
            <w:pPr>
              <w:spacing w:line="380" w:lineRule="exact"/>
              <w:jc w:val="center"/>
              <w:rPr>
                <w:rFonts w:ascii="Times New Roman" w:hAnsi="Times New Roman"/>
                <w:szCs w:val="21"/>
              </w:rPr>
            </w:pPr>
          </w:p>
        </w:tc>
        <w:tc>
          <w:tcPr>
            <w:tcW w:w="433" w:type="pct"/>
            <w:vMerge w:val="continue"/>
            <w:noWrap w:val="0"/>
            <w:vAlign w:val="center"/>
          </w:tcPr>
          <w:p>
            <w:pPr>
              <w:spacing w:line="380" w:lineRule="exact"/>
              <w:jc w:val="center"/>
              <w:rPr>
                <w:rFonts w:ascii="Times New Roman" w:hAnsi="Times New Roman"/>
                <w:szCs w:val="21"/>
              </w:rPr>
            </w:pPr>
          </w:p>
        </w:tc>
        <w:tc>
          <w:tcPr>
            <w:tcW w:w="830" w:type="pct"/>
            <w:noWrap w:val="0"/>
            <w:vAlign w:val="center"/>
          </w:tcPr>
          <w:p>
            <w:pPr>
              <w:spacing w:line="380" w:lineRule="exact"/>
              <w:jc w:val="center"/>
              <w:rPr>
                <w:rFonts w:ascii="Times New Roman" w:hAnsi="Times New Roman"/>
                <w:color w:val="auto"/>
                <w:szCs w:val="21"/>
              </w:rPr>
            </w:pPr>
            <w:r>
              <w:rPr>
                <w:rFonts w:ascii="Times New Roman" w:hAnsi="Times New Roman"/>
                <w:color w:val="auto"/>
                <w:szCs w:val="21"/>
              </w:rPr>
              <w:t>900-047-49</w:t>
            </w:r>
          </w:p>
        </w:tc>
        <w:tc>
          <w:tcPr>
            <w:tcW w:w="2526" w:type="pct"/>
            <w:noWrap w:val="0"/>
            <w:vAlign w:val="center"/>
          </w:tcPr>
          <w:p>
            <w:pPr>
              <w:spacing w:line="380" w:lineRule="exact"/>
              <w:jc w:val="center"/>
              <w:rPr>
                <w:rFonts w:ascii="Times New Roman" w:hAnsi="Times New Roman"/>
                <w:color w:val="auto"/>
                <w:szCs w:val="21"/>
              </w:rPr>
            </w:pPr>
            <w:r>
              <w:rPr>
                <w:rFonts w:ascii="Times New Roman" w:hAnsi="Times New Roman"/>
                <w:color w:val="auto"/>
                <w:szCs w:val="21"/>
              </w:rPr>
              <w:t>生产、研究、开发、教学、环境检测（监测）活动中，化学和生物实验室（不包含感染性医学实验室及医疗机构化验室）产生的含氰、氟、重金属无机废液及无机废液处理产生的残渣、残液，含矿物油、有机溶剂、甲醛有机废液，废酸、废碱，具有危险特性的残留样品，以及沾染上述物质的一次性实验用品（不包括按实验室管理要求进行清洗后的废弃的烧杯、量器、漏斗等实验室用品）、包装物（不包括按实验室管理要求进行清洗后的试剂包装物、容器）、过滤吸附介质等</w:t>
            </w:r>
          </w:p>
        </w:tc>
        <w:tc>
          <w:tcPr>
            <w:tcW w:w="370" w:type="pct"/>
            <w:noWrap w:val="0"/>
            <w:vAlign w:val="center"/>
          </w:tcPr>
          <w:p>
            <w:pPr>
              <w:spacing w:line="380" w:lineRule="exact"/>
              <w:jc w:val="center"/>
              <w:rPr>
                <w:rFonts w:ascii="Times New Roman" w:hAnsi="Times New Roman"/>
                <w:szCs w:val="21"/>
              </w:rPr>
            </w:pPr>
            <w:r>
              <w:rPr>
                <w:rFonts w:ascii="Times New Roman" w:hAnsi="Times New Roman"/>
                <w:szCs w:val="21"/>
              </w:rPr>
              <w:t>T/C/I/R</w:t>
            </w:r>
          </w:p>
        </w:tc>
        <w:tc>
          <w:tcPr>
            <w:tcW w:w="351" w:type="pct"/>
            <w:vMerge w:val="continue"/>
            <w:noWrap w:val="0"/>
            <w:vAlign w:val="center"/>
          </w:tcPr>
          <w:p>
            <w:pPr>
              <w:spacing w:line="380" w:lineRule="exact"/>
              <w:jc w:val="center"/>
              <w:rPr>
                <w:rFonts w:ascii="Times New Roman" w:hAnsi="Times New Roman"/>
                <w:szCs w:val="21"/>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86" w:type="pct"/>
            <w:vMerge w:val="restart"/>
            <w:noWrap w:val="0"/>
            <w:vAlign w:val="center"/>
          </w:tcPr>
          <w:p>
            <w:pPr>
              <w:spacing w:line="380" w:lineRule="exact"/>
              <w:jc w:val="center"/>
              <w:rPr>
                <w:rFonts w:ascii="Times New Roman" w:hAnsi="Times New Roman"/>
                <w:szCs w:val="21"/>
              </w:rPr>
            </w:pPr>
            <w:r>
              <w:rPr>
                <w:rFonts w:ascii="Times New Roman" w:hAnsi="Times New Roman"/>
                <w:szCs w:val="21"/>
              </w:rPr>
              <w:t>HW50废催化剂</w:t>
            </w:r>
          </w:p>
        </w:tc>
        <w:tc>
          <w:tcPr>
            <w:tcW w:w="433" w:type="pct"/>
            <w:vMerge w:val="restart"/>
            <w:noWrap w:val="0"/>
            <w:vAlign w:val="center"/>
          </w:tcPr>
          <w:p>
            <w:pPr>
              <w:spacing w:line="380" w:lineRule="exact"/>
              <w:jc w:val="center"/>
              <w:rPr>
                <w:rFonts w:ascii="Times New Roman" w:hAnsi="Times New Roman"/>
                <w:szCs w:val="21"/>
              </w:rPr>
            </w:pPr>
            <w:r>
              <w:rPr>
                <w:rFonts w:ascii="Times New Roman" w:hAnsi="Times New Roman"/>
                <w:szCs w:val="21"/>
              </w:rPr>
              <w:t>非特定行业</w:t>
            </w:r>
          </w:p>
        </w:tc>
        <w:tc>
          <w:tcPr>
            <w:tcW w:w="830" w:type="pct"/>
            <w:noWrap w:val="0"/>
            <w:vAlign w:val="center"/>
          </w:tcPr>
          <w:p>
            <w:pPr>
              <w:kinsoku w:val="0"/>
              <w:autoSpaceDE w:val="0"/>
              <w:autoSpaceDN w:val="0"/>
              <w:adjustRightInd w:val="0"/>
              <w:snapToGrid w:val="0"/>
              <w:spacing w:line="380" w:lineRule="exact"/>
              <w:jc w:val="center"/>
              <w:rPr>
                <w:rFonts w:ascii="Times New Roman" w:hAnsi="Times New Roman"/>
                <w:color w:val="auto"/>
                <w:szCs w:val="21"/>
              </w:rPr>
            </w:pPr>
            <w:r>
              <w:rPr>
                <w:rFonts w:ascii="Times New Roman" w:hAnsi="Times New Roman"/>
                <w:color w:val="auto"/>
                <w:szCs w:val="21"/>
              </w:rPr>
              <w:t>900-048-50</w:t>
            </w:r>
          </w:p>
        </w:tc>
        <w:tc>
          <w:tcPr>
            <w:tcW w:w="2526" w:type="pct"/>
            <w:noWrap w:val="0"/>
            <w:vAlign w:val="center"/>
          </w:tcPr>
          <w:p>
            <w:pPr>
              <w:kinsoku w:val="0"/>
              <w:autoSpaceDE w:val="0"/>
              <w:autoSpaceDN w:val="0"/>
              <w:adjustRightInd w:val="0"/>
              <w:snapToGrid w:val="0"/>
              <w:spacing w:line="380" w:lineRule="exact"/>
              <w:jc w:val="center"/>
              <w:rPr>
                <w:rFonts w:ascii="Times New Roman" w:hAnsi="Times New Roman"/>
                <w:color w:val="auto"/>
                <w:szCs w:val="21"/>
              </w:rPr>
            </w:pPr>
            <w:r>
              <w:rPr>
                <w:rFonts w:ascii="Times New Roman" w:hAnsi="Times New Roman"/>
                <w:color w:val="auto"/>
                <w:szCs w:val="21"/>
              </w:rPr>
              <w:t>废液体催化剂</w:t>
            </w:r>
          </w:p>
        </w:tc>
        <w:tc>
          <w:tcPr>
            <w:tcW w:w="370" w:type="pct"/>
            <w:noWrap w:val="0"/>
            <w:vAlign w:val="center"/>
          </w:tcPr>
          <w:p>
            <w:pPr>
              <w:kinsoku w:val="0"/>
              <w:autoSpaceDE w:val="0"/>
              <w:autoSpaceDN w:val="0"/>
              <w:adjustRightInd w:val="0"/>
              <w:snapToGrid w:val="0"/>
              <w:spacing w:line="380" w:lineRule="exact"/>
              <w:jc w:val="center"/>
              <w:rPr>
                <w:rFonts w:ascii="Times New Roman" w:hAnsi="Times New Roman"/>
                <w:szCs w:val="21"/>
              </w:rPr>
            </w:pPr>
            <w:r>
              <w:rPr>
                <w:rFonts w:ascii="Times New Roman" w:hAnsi="Times New Roman"/>
                <w:szCs w:val="21"/>
              </w:rPr>
              <w:t>T</w:t>
            </w:r>
          </w:p>
        </w:tc>
        <w:tc>
          <w:tcPr>
            <w:tcW w:w="351" w:type="pct"/>
            <w:vMerge w:val="restart"/>
            <w:noWrap w:val="0"/>
            <w:vAlign w:val="center"/>
          </w:tcPr>
          <w:p>
            <w:pPr>
              <w:kinsoku w:val="0"/>
              <w:autoSpaceDE w:val="0"/>
              <w:autoSpaceDN w:val="0"/>
              <w:adjustRightInd w:val="0"/>
              <w:snapToGrid w:val="0"/>
              <w:spacing w:line="380" w:lineRule="exact"/>
              <w:jc w:val="center"/>
              <w:rPr>
                <w:rFonts w:ascii="Times New Roman" w:hAnsi="Times New Roman"/>
                <w:szCs w:val="21"/>
                <w:highlight w:val="yellow"/>
              </w:rPr>
            </w:pPr>
            <w:r>
              <w:rPr>
                <w:rFonts w:hint="eastAsia" w:ascii="Times New Roman" w:hAnsi="Times New Roman"/>
                <w:szCs w:val="21"/>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86" w:type="pct"/>
            <w:vMerge w:val="continue"/>
            <w:noWrap w:val="0"/>
            <w:vAlign w:val="center"/>
          </w:tcPr>
          <w:p>
            <w:pPr>
              <w:spacing w:line="380" w:lineRule="exact"/>
              <w:jc w:val="center"/>
              <w:rPr>
                <w:rFonts w:ascii="Times New Roman" w:hAnsi="Times New Roman"/>
                <w:szCs w:val="21"/>
              </w:rPr>
            </w:pPr>
          </w:p>
        </w:tc>
        <w:tc>
          <w:tcPr>
            <w:tcW w:w="433" w:type="pct"/>
            <w:vMerge w:val="continue"/>
            <w:noWrap w:val="0"/>
            <w:vAlign w:val="center"/>
          </w:tcPr>
          <w:p>
            <w:pPr>
              <w:spacing w:line="380" w:lineRule="exact"/>
              <w:jc w:val="center"/>
              <w:rPr>
                <w:rFonts w:ascii="Times New Roman" w:hAnsi="Times New Roman"/>
                <w:szCs w:val="21"/>
              </w:rPr>
            </w:pPr>
          </w:p>
        </w:tc>
        <w:tc>
          <w:tcPr>
            <w:tcW w:w="830" w:type="pct"/>
            <w:noWrap w:val="0"/>
            <w:vAlign w:val="center"/>
          </w:tcPr>
          <w:p>
            <w:pPr>
              <w:kinsoku w:val="0"/>
              <w:autoSpaceDE w:val="0"/>
              <w:autoSpaceDN w:val="0"/>
              <w:adjustRightInd w:val="0"/>
              <w:snapToGrid w:val="0"/>
              <w:spacing w:line="380" w:lineRule="exact"/>
              <w:jc w:val="center"/>
              <w:rPr>
                <w:rFonts w:ascii="Times New Roman" w:hAnsi="Times New Roman"/>
                <w:color w:val="auto"/>
                <w:szCs w:val="21"/>
              </w:rPr>
            </w:pPr>
            <w:r>
              <w:rPr>
                <w:rFonts w:ascii="Times New Roman" w:hAnsi="Times New Roman"/>
                <w:color w:val="auto"/>
                <w:szCs w:val="21"/>
              </w:rPr>
              <w:t>900-049-50</w:t>
            </w:r>
          </w:p>
        </w:tc>
        <w:tc>
          <w:tcPr>
            <w:tcW w:w="2526" w:type="pct"/>
            <w:noWrap w:val="0"/>
            <w:vAlign w:val="center"/>
          </w:tcPr>
          <w:p>
            <w:pPr>
              <w:kinsoku w:val="0"/>
              <w:autoSpaceDE w:val="0"/>
              <w:autoSpaceDN w:val="0"/>
              <w:adjustRightInd w:val="0"/>
              <w:snapToGrid w:val="0"/>
              <w:spacing w:line="380" w:lineRule="exact"/>
              <w:jc w:val="center"/>
              <w:rPr>
                <w:rFonts w:ascii="Times New Roman" w:hAnsi="Times New Roman"/>
                <w:color w:val="auto"/>
                <w:szCs w:val="21"/>
              </w:rPr>
            </w:pPr>
            <w:r>
              <w:rPr>
                <w:rFonts w:ascii="Times New Roman" w:hAnsi="Times New Roman"/>
                <w:color w:val="auto"/>
                <w:szCs w:val="21"/>
              </w:rPr>
              <w:t>机动车和非道路移动机械尾气净化废催化剂</w:t>
            </w:r>
          </w:p>
        </w:tc>
        <w:tc>
          <w:tcPr>
            <w:tcW w:w="370" w:type="pct"/>
            <w:noWrap w:val="0"/>
            <w:vAlign w:val="center"/>
          </w:tcPr>
          <w:p>
            <w:pPr>
              <w:kinsoku w:val="0"/>
              <w:autoSpaceDE w:val="0"/>
              <w:autoSpaceDN w:val="0"/>
              <w:adjustRightInd w:val="0"/>
              <w:snapToGrid w:val="0"/>
              <w:spacing w:line="380" w:lineRule="exact"/>
              <w:jc w:val="center"/>
              <w:rPr>
                <w:rFonts w:ascii="Times New Roman" w:hAnsi="Times New Roman"/>
                <w:szCs w:val="21"/>
              </w:rPr>
            </w:pPr>
            <w:r>
              <w:rPr>
                <w:rFonts w:ascii="Times New Roman" w:hAnsi="Times New Roman"/>
                <w:szCs w:val="21"/>
              </w:rPr>
              <w:t>T</w:t>
            </w:r>
          </w:p>
        </w:tc>
        <w:tc>
          <w:tcPr>
            <w:tcW w:w="351" w:type="pct"/>
            <w:vMerge w:val="continue"/>
            <w:noWrap w:val="0"/>
            <w:vAlign w:val="center"/>
          </w:tcPr>
          <w:p>
            <w:pPr>
              <w:kinsoku w:val="0"/>
              <w:autoSpaceDE w:val="0"/>
              <w:autoSpaceDN w:val="0"/>
              <w:adjustRightInd w:val="0"/>
              <w:snapToGrid w:val="0"/>
              <w:spacing w:line="380" w:lineRule="exact"/>
              <w:jc w:val="center"/>
              <w:rPr>
                <w:rFonts w:ascii="Times New Roman" w:hAnsi="Times New Roman"/>
                <w:szCs w:val="21"/>
                <w:highlight w:val="yellow"/>
              </w:rPr>
            </w:pPr>
          </w:p>
        </w:tc>
      </w:tr>
    </w:tbl>
    <w:p>
      <w:pPr>
        <w:pStyle w:val="4"/>
        <w:jc w:val="center"/>
        <w:rPr>
          <w:rFonts w:hint="eastAsia" w:hAnsi="宋体" w:eastAsia="方正仿宋_GBK" w:cs="方正仿宋_GBK"/>
          <w:kern w:val="0"/>
          <w:sz w:val="32"/>
          <w:szCs w:val="32"/>
          <w:lang w:val="en-US" w:eastAsia="zh-CN"/>
        </w:rPr>
      </w:pPr>
    </w:p>
    <w:sectPr>
      <w:footerReference r:id="rId3" w:type="default"/>
      <w:pgSz w:w="16838" w:h="11906" w:orient="landscape"/>
      <w:pgMar w:top="1440" w:right="1080" w:bottom="1440" w:left="1080" w:header="851" w:footer="992" w:gutter="0"/>
      <w:pgNumType w:fmt="decimal" w:start="4"/>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swiss"/>
    <w:pitch w:val="default"/>
    <w:sig w:usb0="00007A87" w:usb1="80000000" w:usb2="00000008"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
    <w:altName w:val="方正仿宋_GBK"/>
    <w:panose1 w:val="02010609060101010101"/>
    <w:charset w:val="86"/>
    <w:family w:val="swiss"/>
    <w:pitch w:val="default"/>
    <w:sig w:usb0="00000000" w:usb1="00000000" w:usb2="00000016" w:usb3="00000000" w:csb0="00040001" w:csb1="00000000"/>
  </w:font>
  <w:font w:name="方正仿宋_GBK">
    <w:panose1 w:val="03000509000000000000"/>
    <w:charset w:val="86"/>
    <w:family w:val="script"/>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长城小标宋体">
    <w:panose1 w:val="02010609010101010101"/>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right"/>
      <w:rPr>
        <w:rFonts w:hint="eastAsia" w:asciiTheme="majorEastAsia" w:hAnsiTheme="majorEastAsia" w:eastAsiaTheme="majorEastAsia" w:cstheme="majorEastAsia"/>
        <w:sz w:val="28"/>
        <w:szCs w:val="28"/>
      </w:rPr>
    </w:pPr>
    <w:r>
      <w:rPr>
        <w:sz w:val="2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29516076"/>
                            <w:docPartObj>
                              <w:docPartGallery w:val="autotext"/>
                            </w:docPartObj>
                          </w:sdtPr>
                          <w:sdtEndPr>
                            <w:rPr>
                              <w:rFonts w:hint="eastAsia" w:asciiTheme="majorEastAsia" w:hAnsiTheme="majorEastAsia" w:eastAsiaTheme="majorEastAsia" w:cstheme="majorEastAsia"/>
                              <w:sz w:val="28"/>
                              <w:szCs w:val="28"/>
                            </w:rPr>
                          </w:sdtEndPr>
                          <w:sdtContent>
                            <w:p>
                              <w:pPr>
                                <w:pStyle w:val="5"/>
                                <w:jc w:val="right"/>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lang w:eastAsia="zh-CN"/>
                                </w:rPr>
                                <w:t>－</w:t>
                              </w: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sz w:val="28"/>
                                  <w:szCs w:val="28"/>
                                  <w:lang w:val="zh-CN"/>
                                </w:rPr>
                                <w:t>2</w:t>
                              </w:r>
                              <w:r>
                                <w:rPr>
                                  <w:rFonts w:hint="eastAsia" w:asciiTheme="majorEastAsia" w:hAnsiTheme="majorEastAsia" w:eastAsiaTheme="majorEastAsia" w:cstheme="majorEastAsia"/>
                                  <w:sz w:val="28"/>
                                  <w:szCs w:val="28"/>
                                  <w:lang w:val="zh-CN"/>
                                </w:rPr>
                                <w:fldChar w:fldCharType="end"/>
                              </w:r>
                              <w:r>
                                <w:rPr>
                                  <w:rFonts w:hint="eastAsia" w:asciiTheme="majorEastAsia" w:hAnsiTheme="majorEastAsia" w:eastAsiaTheme="majorEastAsia" w:cstheme="majorEastAsia"/>
                                  <w:sz w:val="28"/>
                                  <w:szCs w:val="28"/>
                                  <w:lang w:val="zh-CN"/>
                                </w:rPr>
                                <w:t>－</w:t>
                              </w:r>
                            </w:p>
                          </w:sdtContent>
                        </w:sdt>
                        <w:p>
                          <w:pPr>
                            <w:rPr>
                              <w:rFonts w:hint="eastAsia" w:asciiTheme="majorEastAsia" w:hAnsiTheme="majorEastAsia" w:eastAsiaTheme="majorEastAsia" w:cstheme="majorEastAsia"/>
                              <w:sz w:val="28"/>
                              <w:szCs w:val="28"/>
                            </w:rPr>
                          </w:pP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WAAAAZHJzL1BLAQIUABQAAAAI&#10;AIdO4kCzSVju0AAAAAUBAAAPAAAAAAAAAAEAIAAAADgAAABkcnMvZG93bnJldi54bWxQSwECFAAU&#10;AAAACACHTuJASQizEBwCAAApBAAADgAAAAAAAAABACAAAAA1AQAAZHJzL2Uyb0RvYy54bWxQSwUG&#10;AAAAAAYABgBZAQAAwwUAAAAA&#10;">
              <v:fill on="f" focussize="0,0"/>
              <v:stroke on="f" weight="0.5pt"/>
              <v:imagedata o:title=""/>
              <o:lock v:ext="edit" aspectratio="f"/>
              <v:textbox inset="0mm,0mm,0mm,0mm" style="mso-fit-shape-to-text:t;">
                <w:txbxContent>
                  <w:sdt>
                    <w:sdtPr>
                      <w:id w:val="29516076"/>
                      <w:docPartObj>
                        <w:docPartGallery w:val="autotext"/>
                      </w:docPartObj>
                    </w:sdtPr>
                    <w:sdtEndPr>
                      <w:rPr>
                        <w:rFonts w:hint="eastAsia" w:asciiTheme="majorEastAsia" w:hAnsiTheme="majorEastAsia" w:eastAsiaTheme="majorEastAsia" w:cstheme="majorEastAsia"/>
                        <w:sz w:val="28"/>
                        <w:szCs w:val="28"/>
                      </w:rPr>
                    </w:sdtEndPr>
                    <w:sdtContent>
                      <w:p>
                        <w:pPr>
                          <w:pStyle w:val="5"/>
                          <w:jc w:val="right"/>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lang w:eastAsia="zh-CN"/>
                          </w:rPr>
                          <w:t>－</w:t>
                        </w: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sz w:val="28"/>
                            <w:szCs w:val="28"/>
                            <w:lang w:val="zh-CN"/>
                          </w:rPr>
                          <w:t>2</w:t>
                        </w:r>
                        <w:r>
                          <w:rPr>
                            <w:rFonts w:hint="eastAsia" w:asciiTheme="majorEastAsia" w:hAnsiTheme="majorEastAsia" w:eastAsiaTheme="majorEastAsia" w:cstheme="majorEastAsia"/>
                            <w:sz w:val="28"/>
                            <w:szCs w:val="28"/>
                            <w:lang w:val="zh-CN"/>
                          </w:rPr>
                          <w:fldChar w:fldCharType="end"/>
                        </w:r>
                        <w:r>
                          <w:rPr>
                            <w:rFonts w:hint="eastAsia" w:asciiTheme="majorEastAsia" w:hAnsiTheme="majorEastAsia" w:eastAsiaTheme="majorEastAsia" w:cstheme="majorEastAsia"/>
                            <w:sz w:val="28"/>
                            <w:szCs w:val="28"/>
                            <w:lang w:val="zh-CN"/>
                          </w:rPr>
                          <w:t>－</w:t>
                        </w:r>
                      </w:p>
                    </w:sdtContent>
                  </w:sdt>
                  <w:p>
                    <w:pPr>
                      <w:rPr>
                        <w:rFonts w:hint="eastAsia" w:asciiTheme="majorEastAsia" w:hAnsiTheme="majorEastAsia" w:eastAsiaTheme="majorEastAsia" w:cstheme="majorEastAsia"/>
                        <w:sz w:val="28"/>
                        <w:szCs w:val="28"/>
                      </w:rPr>
                    </w:pPr>
                  </w:p>
                </w:txbxContent>
              </v:textbox>
            </v:shape>
          </w:pict>
        </mc:Fallback>
      </mc:AlternateContent>
    </w:r>
  </w:p>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FjZDQzZWMwNDZlZmU4MWQ2MjAyNzQzMzM1Y2YwMzMifQ=="/>
  </w:docVars>
  <w:rsids>
    <w:rsidRoot w:val="00856472"/>
    <w:rsid w:val="000D7AAA"/>
    <w:rsid w:val="00335D07"/>
    <w:rsid w:val="00367A37"/>
    <w:rsid w:val="00396C74"/>
    <w:rsid w:val="00473D05"/>
    <w:rsid w:val="00590521"/>
    <w:rsid w:val="006F6A83"/>
    <w:rsid w:val="00856472"/>
    <w:rsid w:val="00B06A03"/>
    <w:rsid w:val="00B56682"/>
    <w:rsid w:val="00CA5186"/>
    <w:rsid w:val="00CA7BF2"/>
    <w:rsid w:val="00DF6BCB"/>
    <w:rsid w:val="00F4439B"/>
    <w:rsid w:val="01072A13"/>
    <w:rsid w:val="017B459B"/>
    <w:rsid w:val="01C50959"/>
    <w:rsid w:val="0479316F"/>
    <w:rsid w:val="06282988"/>
    <w:rsid w:val="06B26FD0"/>
    <w:rsid w:val="08422A5C"/>
    <w:rsid w:val="086E4958"/>
    <w:rsid w:val="09953426"/>
    <w:rsid w:val="0B02462B"/>
    <w:rsid w:val="0B932395"/>
    <w:rsid w:val="0CA361AF"/>
    <w:rsid w:val="0F006472"/>
    <w:rsid w:val="0F452233"/>
    <w:rsid w:val="101F7EA0"/>
    <w:rsid w:val="1045133B"/>
    <w:rsid w:val="10A058FA"/>
    <w:rsid w:val="12CF0A0A"/>
    <w:rsid w:val="15DA7788"/>
    <w:rsid w:val="16797F90"/>
    <w:rsid w:val="18CB0BE6"/>
    <w:rsid w:val="19CA4376"/>
    <w:rsid w:val="1A373484"/>
    <w:rsid w:val="1B494818"/>
    <w:rsid w:val="1C391ED3"/>
    <w:rsid w:val="1C3B7A96"/>
    <w:rsid w:val="1D887F78"/>
    <w:rsid w:val="1D8A32F4"/>
    <w:rsid w:val="1DD86A6A"/>
    <w:rsid w:val="1EB8717C"/>
    <w:rsid w:val="22405E47"/>
    <w:rsid w:val="22E75A40"/>
    <w:rsid w:val="24AE25E4"/>
    <w:rsid w:val="26AD2F89"/>
    <w:rsid w:val="26F83E3B"/>
    <w:rsid w:val="28014DFC"/>
    <w:rsid w:val="29373393"/>
    <w:rsid w:val="2AA83019"/>
    <w:rsid w:val="2C086409"/>
    <w:rsid w:val="2CB43679"/>
    <w:rsid w:val="2D4A0001"/>
    <w:rsid w:val="2DAE75DC"/>
    <w:rsid w:val="2F9A22C7"/>
    <w:rsid w:val="30633CCD"/>
    <w:rsid w:val="31FA731C"/>
    <w:rsid w:val="33A146B4"/>
    <w:rsid w:val="35187C93"/>
    <w:rsid w:val="35360EC6"/>
    <w:rsid w:val="35D97098"/>
    <w:rsid w:val="36830476"/>
    <w:rsid w:val="385B3BB6"/>
    <w:rsid w:val="39227BBC"/>
    <w:rsid w:val="39D91F92"/>
    <w:rsid w:val="3B5A7828"/>
    <w:rsid w:val="3C1A101E"/>
    <w:rsid w:val="40C90B3F"/>
    <w:rsid w:val="43BD69CC"/>
    <w:rsid w:val="44F4052E"/>
    <w:rsid w:val="47F06F31"/>
    <w:rsid w:val="495A058B"/>
    <w:rsid w:val="49C17126"/>
    <w:rsid w:val="4AAD2D32"/>
    <w:rsid w:val="4BDE1ABE"/>
    <w:rsid w:val="4CEB67F1"/>
    <w:rsid w:val="53646B9F"/>
    <w:rsid w:val="55457F80"/>
    <w:rsid w:val="55D34B7D"/>
    <w:rsid w:val="573318DD"/>
    <w:rsid w:val="57EE4E5E"/>
    <w:rsid w:val="5BEA0BEE"/>
    <w:rsid w:val="5C99592D"/>
    <w:rsid w:val="5DCC7515"/>
    <w:rsid w:val="5FED75C4"/>
    <w:rsid w:val="68494B77"/>
    <w:rsid w:val="68594AF9"/>
    <w:rsid w:val="69394D79"/>
    <w:rsid w:val="69456C76"/>
    <w:rsid w:val="6A6F6216"/>
    <w:rsid w:val="6C263B8F"/>
    <w:rsid w:val="6C834B9F"/>
    <w:rsid w:val="70462105"/>
    <w:rsid w:val="72172EBE"/>
    <w:rsid w:val="73E853C1"/>
    <w:rsid w:val="74393A30"/>
    <w:rsid w:val="75FC148A"/>
    <w:rsid w:val="76FF114B"/>
    <w:rsid w:val="77516029"/>
    <w:rsid w:val="7C077F27"/>
    <w:rsid w:val="7E906BB1"/>
    <w:rsid w:val="E77F2985"/>
    <w:rsid w:val="FEAF94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qFormat/>
    <w:uiPriority w:val="0"/>
    <w:pPr>
      <w:widowControl/>
      <w:snapToGrid w:val="0"/>
      <w:spacing w:before="60" w:after="160" w:line="259" w:lineRule="auto"/>
      <w:ind w:right="113"/>
    </w:pPr>
    <w:rPr>
      <w:kern w:val="0"/>
      <w:sz w:val="18"/>
      <w:szCs w:val="20"/>
    </w:rPr>
  </w:style>
  <w:style w:type="paragraph" w:customStyle="1" w:styleId="3">
    <w:name w:val="明显引用1"/>
    <w:next w:val="1"/>
    <w:qFormat/>
    <w:uiPriority w:val="0"/>
    <w:pPr>
      <w:wordWrap w:val="0"/>
      <w:spacing w:before="360" w:after="360"/>
      <w:ind w:left="950" w:right="950"/>
      <w:jc w:val="center"/>
    </w:pPr>
    <w:rPr>
      <w:rFonts w:ascii="Times New Roman" w:hAnsi="Times New Roman" w:eastAsia="宋体" w:cs="Times New Roman"/>
      <w:i/>
      <w:sz w:val="21"/>
      <w:lang w:val="en-US" w:eastAsia="zh-CN" w:bidi="ar-SA"/>
    </w:rPr>
  </w:style>
  <w:style w:type="paragraph" w:styleId="4">
    <w:name w:val="Plain Text"/>
    <w:basedOn w:val="1"/>
    <w:qFormat/>
    <w:uiPriority w:val="0"/>
    <w:pPr>
      <w:jc w:val="both"/>
    </w:pPr>
    <w:rPr>
      <w:rFonts w:ascii="宋体" w:hAnsi="Courier New" w:eastAsia="宋体" w:cs="Times New Roman"/>
      <w:kern w:val="2"/>
      <w:sz w:val="21"/>
      <w:szCs w:val="21"/>
    </w:rPr>
  </w:style>
  <w:style w:type="paragraph" w:styleId="5">
    <w:name w:val="footer"/>
    <w:basedOn w:val="1"/>
    <w:link w:val="11"/>
    <w:unhideWhenUsed/>
    <w:qFormat/>
    <w:uiPriority w:val="99"/>
    <w:pPr>
      <w:tabs>
        <w:tab w:val="center" w:pos="4153"/>
        <w:tab w:val="right" w:pos="8306"/>
      </w:tabs>
      <w:snapToGrid w:val="0"/>
      <w:jc w:val="left"/>
    </w:pPr>
    <w:rPr>
      <w:sz w:val="18"/>
      <w:szCs w:val="18"/>
    </w:rPr>
  </w:style>
  <w:style w:type="paragraph" w:styleId="6">
    <w:name w:val="header"/>
    <w:basedOn w:val="1"/>
    <w:link w:val="10"/>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10">
    <w:name w:val="页眉 Char"/>
    <w:basedOn w:val="9"/>
    <w:link w:val="6"/>
    <w:semiHidden/>
    <w:qFormat/>
    <w:uiPriority w:val="99"/>
    <w:rPr>
      <w:sz w:val="18"/>
      <w:szCs w:val="18"/>
    </w:rPr>
  </w:style>
  <w:style w:type="character" w:customStyle="1" w:styleId="11">
    <w:name w:val="页脚 Char"/>
    <w:basedOn w:val="9"/>
    <w:link w:val="5"/>
    <w:qFormat/>
    <w:uiPriority w:val="99"/>
    <w:rPr>
      <w:sz w:val="18"/>
      <w:szCs w:val="18"/>
    </w:rPr>
  </w:style>
  <w:style w:type="character" w:customStyle="1" w:styleId="12">
    <w:name w:val="apple-converted-space"/>
    <w:basedOn w:val="9"/>
    <w:qFormat/>
    <w:uiPriority w:val="0"/>
  </w:style>
  <w:style w:type="paragraph" w:customStyle="1" w:styleId="13">
    <w:name w:val="Default"/>
    <w:qFormat/>
    <w:uiPriority w:val="0"/>
    <w:pPr>
      <w:widowControl w:val="0"/>
      <w:autoSpaceDE w:val="0"/>
      <w:autoSpaceDN w:val="0"/>
      <w:adjustRightInd w:val="0"/>
    </w:pPr>
    <w:rPr>
      <w:rFonts w:ascii="仿宋" w:hAnsi="Times New Roman" w:eastAsia="仿宋" w:cs="仿宋"/>
      <w:color w:val="000000"/>
      <w:sz w:val="24"/>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10</Pages>
  <Words>5063</Words>
  <Characters>6473</Characters>
  <Lines>6</Lines>
  <Paragraphs>1</Paragraphs>
  <TotalTime>1</TotalTime>
  <ScaleCrop>false</ScaleCrop>
  <LinksUpToDate>false</LinksUpToDate>
  <CharactersWithSpaces>6604</CharactersWithSpaces>
  <Application>WPS Office_11.8.2.10290_F1E327BC-269C-435d-A152-05C5408002CA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2018-08-10T23:21:00Z</dcterms:created>
  <dc:creator>lenovo</dc:creator>
  <cp:lastModifiedBy>user</cp:lastModifiedBy>
  <cp:lastPrinted>2024-06-18T16:57:00Z</cp:lastPrinted>
  <dcterms:modified xsi:type="dcterms:W3CDTF">2024-06-18T18:02:19Z</dcterms:modified>
  <dc:title>关于大理华鸿贸易有限公司危险废物经营许可证到期换证的公示</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2052-11.8.2.10290</vt:lpwstr>
  </property>
  <property fmtid="{D5CDD505-2E9C-101B-9397-08002B2CF9AE}" pid="3" name="ICV">
    <vt:lpwstr>8189EE8B488049EC90CA2293169A01B4</vt:lpwstr>
  </property>
</Properties>
</file>