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11"/>
        <w:gridCol w:w="2370"/>
        <w:gridCol w:w="43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540" w:hRule="atLeast"/>
        </w:trPr>
        <w:tc>
          <w:tcPr>
            <w:tcW w:w="1211"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附件2</w:t>
            </w:r>
          </w:p>
        </w:tc>
        <w:tc>
          <w:tcPr>
            <w:tcW w:w="237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32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0" w:hRule="atLeast"/>
        </w:trPr>
        <w:tc>
          <w:tcPr>
            <w:tcW w:w="1211"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7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32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8981"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56"/>
                <w:szCs w:val="56"/>
                <w:u w:val="none"/>
                <w:lang w:val="en-US" w:eastAsia="zh-CN" w:bidi="ar"/>
              </w:rPr>
              <w:t>大理州医疗保险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40" w:hRule="atLeast"/>
        </w:trPr>
        <w:tc>
          <w:tcPr>
            <w:tcW w:w="8981"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56"/>
                <w:szCs w:val="56"/>
                <w:u w:val="none"/>
                <w:lang w:val="en-US" w:eastAsia="zh-CN" w:bidi="ar"/>
              </w:rPr>
              <w:t>慢性病特殊病定点零售</w:t>
            </w:r>
            <w:bookmarkStart w:id="0" w:name="_GoBack"/>
            <w:bookmarkEnd w:id="0"/>
            <w:r>
              <w:rPr>
                <w:rFonts w:hint="eastAsia" w:ascii="宋体" w:hAnsi="宋体" w:eastAsia="宋体" w:cs="宋体"/>
                <w:i w:val="0"/>
                <w:color w:val="000000"/>
                <w:kern w:val="0"/>
                <w:sz w:val="56"/>
                <w:szCs w:val="56"/>
                <w:u w:val="none"/>
                <w:lang w:val="en-US" w:eastAsia="zh-CN" w:bidi="ar"/>
              </w:rPr>
              <w:t>药店申请表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1211"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7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32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40" w:hRule="atLeast"/>
        </w:trPr>
        <w:tc>
          <w:tcPr>
            <w:tcW w:w="1211" w:type="dxa"/>
            <w:tcBorders>
              <w:bottom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70" w:type="dxa"/>
            <w:tcBorders>
              <w:bottom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320" w:type="dxa"/>
            <w:tcBorders>
              <w:bottom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bottom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trPr>
        <w:tc>
          <w:tcPr>
            <w:tcW w:w="1211" w:type="dxa"/>
            <w:tcBorders>
              <w:top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70" w:type="dxa"/>
            <w:tcBorders>
              <w:top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申 请 单 位</w:t>
            </w:r>
          </w:p>
        </w:tc>
        <w:tc>
          <w:tcPr>
            <w:tcW w:w="4320" w:type="dxa"/>
            <w:tcBorders>
              <w:top w:val="nil"/>
              <w:bottom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single"/>
              </w:rPr>
            </w:pPr>
          </w:p>
        </w:tc>
        <w:tc>
          <w:tcPr>
            <w:tcW w:w="1080" w:type="dxa"/>
            <w:tcBorders>
              <w:top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211"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70" w:type="dxa"/>
            <w:shd w:val="clear" w:color="auto" w:fill="auto"/>
            <w:noWrap/>
            <w:tcMar>
              <w:top w:w="15" w:type="dxa"/>
              <w:left w:w="15" w:type="dxa"/>
              <w:right w:w="15" w:type="dxa"/>
            </w:tcMar>
            <w:vAlign w:val="center"/>
          </w:tcPr>
          <w:p>
            <w:pPr>
              <w:rPr>
                <w:rFonts w:hint="eastAsia" w:ascii="宋体" w:hAnsi="宋体" w:eastAsia="宋体" w:cs="宋体"/>
                <w:i w:val="0"/>
                <w:color w:val="000000"/>
                <w:sz w:val="40"/>
                <w:szCs w:val="40"/>
                <w:u w:val="none"/>
              </w:rPr>
            </w:pPr>
          </w:p>
        </w:tc>
        <w:tc>
          <w:tcPr>
            <w:tcW w:w="4320" w:type="dxa"/>
            <w:tcBorders>
              <w:top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211"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70"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申 请 时 间</w:t>
            </w:r>
          </w:p>
        </w:tc>
        <w:tc>
          <w:tcPr>
            <w:tcW w:w="4320" w:type="dxa"/>
            <w:tcBorders>
              <w:bottom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211"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7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320" w:type="dxa"/>
            <w:tcBorders>
              <w:top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0" w:hRule="atLeast"/>
        </w:trPr>
        <w:tc>
          <w:tcPr>
            <w:tcW w:w="1211"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7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32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901" w:type="dxa"/>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大理州医疗保障局编制</w:t>
            </w:r>
          </w:p>
        </w:tc>
        <w:tc>
          <w:tcPr>
            <w:tcW w:w="1080" w:type="dxa"/>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tc>
      </w:tr>
    </w:tbl>
    <w:p/>
    <w:p/>
    <w:p/>
    <w:p/>
    <w:p>
      <w:pPr>
        <w:rPr>
          <w:rFonts w:hint="eastAsia" w:asciiTheme="minorEastAsia" w:hAnsiTheme="minorEastAsia" w:eastAsiaTheme="minorEastAsia" w:cstheme="minorEastAsia"/>
          <w:sz w:val="44"/>
          <w:szCs w:val="44"/>
        </w:rPr>
      </w:pPr>
    </w:p>
    <w:p>
      <w:pPr>
        <w:rPr>
          <w:rFonts w:hint="eastAsia" w:asciiTheme="minorEastAsia" w:hAnsiTheme="minorEastAsia" w:eastAsiaTheme="minorEastAsia" w:cstheme="minorEastAsia"/>
          <w:sz w:val="44"/>
          <w:szCs w:val="44"/>
        </w:rPr>
      </w:pP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填 写 要 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、此表用钢笔填写,要求字迹工整清楚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所列相关数据应真实、准确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“申请内容”一栏由零售药店填写签订医保服务协议意向</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、零售药店向统筹区医保经办机构提交本申请表时,须按《</w:t>
      </w:r>
      <w:r>
        <w:rPr>
          <w:rFonts w:hint="eastAsia" w:ascii="仿宋_GB2312" w:hAnsi="仿宋_GB2312" w:eastAsia="仿宋_GB2312" w:cs="仿宋_GB2312"/>
          <w:sz w:val="32"/>
          <w:szCs w:val="32"/>
          <w:lang w:val="en-US" w:eastAsia="zh-CN"/>
        </w:rPr>
        <w:t>大理州城镇职工医疗保险慢性病特殊病门诊定点零售药店购药试点方案</w:t>
      </w:r>
      <w:r>
        <w:rPr>
          <w:rFonts w:hint="eastAsia" w:ascii="仿宋_GB2312" w:hAnsi="仿宋_GB2312" w:eastAsia="仿宋_GB2312" w:cs="仿宋_GB2312"/>
          <w:sz w:val="32"/>
          <w:szCs w:val="32"/>
        </w:rPr>
        <w:t>》及《关于受理2020年</w:t>
      </w:r>
      <w:r>
        <w:rPr>
          <w:rFonts w:hint="eastAsia" w:ascii="仿宋_GB2312" w:hAnsi="仿宋_GB2312" w:eastAsia="仿宋_GB2312" w:cs="仿宋_GB2312"/>
          <w:sz w:val="32"/>
          <w:szCs w:val="32"/>
          <w:lang w:val="en-US" w:eastAsia="zh-CN"/>
        </w:rPr>
        <w:t>城镇职工</w:t>
      </w:r>
      <w:r>
        <w:rPr>
          <w:rFonts w:hint="eastAsia" w:ascii="仿宋_GB2312" w:hAnsi="仿宋_GB2312" w:eastAsia="仿宋_GB2312" w:cs="仿宋_GB2312"/>
          <w:sz w:val="32"/>
          <w:szCs w:val="32"/>
        </w:rPr>
        <w:t>医疗保险慢性病</w:t>
      </w:r>
      <w:r>
        <w:rPr>
          <w:rFonts w:hint="eastAsia" w:ascii="仿宋_GB2312" w:hAnsi="仿宋_GB2312" w:eastAsia="仿宋_GB2312" w:cs="仿宋_GB2312"/>
          <w:sz w:val="32"/>
          <w:szCs w:val="32"/>
          <w:lang w:val="en-US" w:eastAsia="zh-CN"/>
        </w:rPr>
        <w:t>特殊病</w:t>
      </w:r>
      <w:r>
        <w:rPr>
          <w:rFonts w:hint="eastAsia" w:ascii="仿宋_GB2312" w:hAnsi="仿宋_GB2312" w:eastAsia="仿宋_GB2312" w:cs="仿宋_GB2312"/>
          <w:sz w:val="32"/>
          <w:szCs w:val="32"/>
        </w:rPr>
        <w:t>零售试点药店申报的公告》要求提供相关资料,并提供上一年度业务收支情况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药店附属业务是指除药品、医疗器械等销售业务以外的其他业务,如:药店内设诊所等;其中具体业务情况描述是指输液床位、输液椅数量、具体的理疗或治疗项目等情况</w:t>
      </w:r>
      <w:r>
        <w:rPr>
          <w:rFonts w:hint="eastAsia" w:ascii="仿宋_GB2312" w:hAnsi="仿宋_GB2312" w:eastAsia="仿宋_GB2312" w:cs="仿宋_GB2312"/>
          <w:sz w:val="32"/>
          <w:szCs w:val="32"/>
          <w:lang w:eastAsia="zh-CN"/>
        </w:rPr>
        <w:t>。</w:t>
      </w:r>
    </w:p>
    <w:p/>
    <w:p/>
    <w:p/>
    <w:p/>
    <w:p/>
    <w:p/>
    <w:p/>
    <w:p/>
    <w:p/>
    <w:p/>
    <w:p/>
    <w:p/>
    <w:tbl>
      <w:tblPr>
        <w:tblStyle w:val="2"/>
        <w:tblW w:w="10260"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21"/>
        <w:gridCol w:w="1489"/>
        <w:gridCol w:w="2985"/>
        <w:gridCol w:w="2394"/>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药店名称</w:t>
            </w:r>
          </w:p>
        </w:tc>
        <w:tc>
          <w:tcPr>
            <w:tcW w:w="70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单位地址</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营业执照号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营业面积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法定代表人</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所有制形式</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上级业务主管部门</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药品经营许可证发证机关</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许可证号码</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药店所处经纬度坐标</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单位开户银行及账号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17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人员构成</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药学技术人员数</w:t>
            </w:r>
          </w:p>
        </w:tc>
        <w:tc>
          <w:tcPr>
            <w:tcW w:w="70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药学技术人员      人，其中驻店执业药师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营业人员</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其他人员数</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合计人数</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7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业务情况</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药品经营品种</w:t>
            </w:r>
          </w:p>
        </w:tc>
        <w:tc>
          <w:tcPr>
            <w:tcW w:w="70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共有    个，其中：西药   个，中成药   个，中草药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药品购买渠道</w:t>
            </w:r>
          </w:p>
        </w:tc>
        <w:tc>
          <w:tcPr>
            <w:tcW w:w="70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上年度业务收入</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总收入：       元</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医保个人账户收入：        元</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其他业务收入：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参加医疗保险</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签订劳动合同：    人</w:t>
            </w:r>
          </w:p>
        </w:tc>
        <w:tc>
          <w:tcPr>
            <w:tcW w:w="70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参加医疗保险       人；参加生育保险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1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药店附属业务情况</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附属业务名称</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开展业务范围</w:t>
            </w: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具体业务情况描述</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0"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tbl>
      <w:tblPr>
        <w:tblStyle w:val="2"/>
        <w:tblW w:w="10365" w:type="dxa"/>
        <w:tblInd w:w="-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50"/>
        <w:gridCol w:w="8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5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药店简介</w:t>
            </w:r>
          </w:p>
        </w:tc>
        <w:tc>
          <w:tcPr>
            <w:tcW w:w="87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10" w:hRule="atLeast"/>
        </w:trPr>
        <w:tc>
          <w:tcPr>
            <w:tcW w:w="165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tbl>
      <w:tblPr>
        <w:tblStyle w:val="2"/>
        <w:tblW w:w="10260" w:type="dxa"/>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70"/>
        <w:gridCol w:w="3135"/>
        <w:gridCol w:w="378"/>
        <w:gridCol w:w="1903"/>
        <w:gridCol w:w="1980"/>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慢性病特殊病药品经营情况</w:t>
            </w:r>
          </w:p>
        </w:tc>
        <w:tc>
          <w:tcPr>
            <w:tcW w:w="31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是否专营慢性病特殊病药品</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慢性病特殊病药品专柜使用面积</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云南省基本医疗保险门诊慢特病用药范围内的药品品种</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个</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药品覆盖病种</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是否已参加国家组织的带量采购</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药品购销差率</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药品配送上门服务方式</w:t>
            </w:r>
          </w:p>
        </w:tc>
        <w:tc>
          <w:tcPr>
            <w:tcW w:w="37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3" w:type="dxa"/>
            <w:tcBorders>
              <w:top w:val="nil"/>
              <w:left w:val="nil"/>
              <w:bottom w:val="nil"/>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合作的物流配送企业名称</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合作的互联网医院</w:t>
            </w:r>
          </w:p>
        </w:tc>
        <w:tc>
          <w:tcPr>
            <w:tcW w:w="56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信息服务平台搭建方式及开发商（第三方）名称</w:t>
            </w:r>
          </w:p>
        </w:tc>
        <w:tc>
          <w:tcPr>
            <w:tcW w:w="56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申请内容</w:t>
            </w:r>
          </w:p>
        </w:tc>
        <w:tc>
          <w:tcPr>
            <w:tcW w:w="5416" w:type="dxa"/>
            <w:gridSpan w:val="3"/>
            <w:tcBorders>
              <w:top w:val="single" w:color="000000" w:sz="4" w:space="0"/>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申请慢性病特殊病门诊购药试点</w:t>
            </w:r>
          </w:p>
        </w:tc>
        <w:tc>
          <w:tcPr>
            <w:tcW w:w="1980" w:type="dxa"/>
            <w:tcBorders>
              <w:top w:val="single" w:color="000000" w:sz="4" w:space="0"/>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94"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35"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378"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903"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9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94"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7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（申请单位印章）</w:t>
            </w:r>
          </w:p>
        </w:tc>
        <w:tc>
          <w:tcPr>
            <w:tcW w:w="1394"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3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法定代表人签字：</w:t>
            </w:r>
          </w:p>
        </w:tc>
        <w:tc>
          <w:tcPr>
            <w:tcW w:w="37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94"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3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78"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3"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8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    月    日</w:t>
            </w:r>
          </w:p>
        </w:tc>
        <w:tc>
          <w:tcPr>
            <w:tcW w:w="1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医疗保险经办机构审查意见</w:t>
            </w:r>
          </w:p>
        </w:tc>
        <w:tc>
          <w:tcPr>
            <w:tcW w:w="31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7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94"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7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（印章）</w:t>
            </w:r>
          </w:p>
        </w:tc>
        <w:tc>
          <w:tcPr>
            <w:tcW w:w="1394" w:type="dxa"/>
            <w:tcBorders>
              <w:top w:val="nil"/>
              <w:left w:val="nil"/>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3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78"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03"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8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    月    日</w:t>
            </w:r>
          </w:p>
        </w:tc>
        <w:tc>
          <w:tcPr>
            <w:tcW w:w="1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445BCD"/>
    <w:multiLevelType w:val="singleLevel"/>
    <w:tmpl w:val="D6445BC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00A60"/>
    <w:rsid w:val="1FF96CB9"/>
    <w:rsid w:val="4DD86F06"/>
    <w:rsid w:val="50500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0</Words>
  <Characters>0</Characters>
  <Lines>0</Lines>
  <Paragraphs>0</Paragraphs>
  <TotalTime>10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2020-11-30T07:38:00Z</dcterms:created>
  <dc:creator>Administrator</dc:creator>
  <cp:lastModifiedBy>lenovo</cp:lastModifiedBy>
  <dcterms:modified xsi:type="dcterms:W3CDTF">2022-10-19T09:30:44Z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