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  <w:t>乡道更新采伐护路林审批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【00011820900301】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1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  <w:t>更新采伐护路林审批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  <w:t>县交通运输局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  <w:t>县级交通运输部门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行政许可事项名称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  <w:t>更新采伐护路林审批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  <w:t>【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  <w:t>00011820900Y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2.行政许可事项子项名称及编码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  <w:t>乡道更新采伐护路林审批【000118209003】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3.行政许可事项业务办理项名称及编码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  <w:t>乡道更新采伐护路林审批(00011820900301)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《中华人民共和国公路法》第四十二条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（1）《公路安全保护条例》第二十六条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（2）《路政管理规定》（交通运输部令2016年第81号）第八条、第十七条、第十八条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《公路安全保护条例》第六十一条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实施机关：县级交通运输部门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8.审批层级：县级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9.行使层级：县级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10.是否由审批机关受理：是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11.受理层级：县级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12.是否存在初审环节：否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yellow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13.初审层级：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14.对应政务服务事项国家级基本目录名称：更新采伐护路林审批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五、行政许可事项类型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六、行政许可条件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1.准予行政许可的条件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确需更新砍伐的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2.规定行政许可条件的依据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《中华人民共和国公路法》第四十二条  公路绿化工作，由公路管理机构按照公路工程技术标准组织实施。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公路用地上的树木，不得任意砍伐；需要更新砍伐的，应当经县级以上地方人民政府交通主管部门同意后，依照《中华人民共和国森林法》的规定办理审批手续，并完成更新补种任务。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七、行政许可服务对象类型与改革举措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1.服务对象类型：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企业法人，事业单位法人，行政机关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2.是否为涉企许可事项：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3.涉企经营许可事项名称：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4.许可证件名称：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5.改革方式：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6.具体改革举措：</w:t>
      </w: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将承诺审批时限由20个工作日压减至5个工作日。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7.加强事中事后监管措施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健全完善更新采伐护路林工作机制，制定更新采伐护路林监管工作计划，明确检查频次、时段和内容，并充分利用现代信息技术实施对更新采伐护路林的监管，不断提高更新采伐护路林审批监管的现代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（2）加强公路日常巡查，重点检查更新采伐护路林是否有审批、是否按照规定对护路林进行更新采伐，及时发现和查处未经批准更新采伐护路林的行为。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（3）强化与生态环境部门沟通协调，确保申请人及时依照《中华人民共和国森林法》的规定办理了审批手续。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（4）加强对更新采伐护路林作业区的监督检查，重点检查施工路段是否按照交通组织方案设置作业区、是否符合相关技标准、规范的要求，并及时组织开展突发事件下应急处置。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（5）加强对更新砍伐护路林监管人员业务培训，定期开展法律法规和技术标准、规范的学习，提高更新砍伐护路林监管人员的业务能力和管理水平。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八、申请材料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1.申请材料名称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更新砍伐公路用地上树木的申请书（主要内容包括：主要理由、地点、树木的种类和数量、安全保障措施、时间、补种措施等）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2.规定申请材料的依据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《路政管理规定》（交通运输部令2016年第81号）第十七条  更新砍伐公路用地上的树木，应当依照《中华人民共和国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公路法》第四十二条第二款的规定，事先向交通主管部门或者其设置的公路管理机构提交申请书。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本条前款规定的申请书包括以下主要内容：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（一）主要理由；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（二）地点（公路名称、桩号）；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（三）树木的种类和数量；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（四）安全保障措施；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（六）补种措施。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九、中介服务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1.有无法定中介服务事项：无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2.中介服务事项名称：无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3.设定中介服务事项的依据：无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4.提供中介服务的机构：无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5.中介服务事项的收费性质：无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1.办理行政许可的程序环节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（3）现场勘验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（4）作出许可决定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2.规定行政许可程序的依据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《交通行政许可实施程序规定》（交通运输部令2004年第10号）第十三条：实施机关受理交通行政许可申请后，应当对申请人提交的申请材料进行审查。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申请人提交的申请材料齐全、符合法定形式，实施机关能够当场作出决定的，应当当场作出交通行政许可决定，并向申请人出具《交通行政许可（当场）决定书》。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依照法律、法规和规章的规定，需要对申请材料的实质内容进行核实的，应当审查申请材料反映的情况是否与法定的行政许可条件相一致。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实施实质审查，应当指派2名以上工作人员进行。可以采用以下方式：（一）当面询问申请人及申请材料内容有关的相关人员；（二）根据申请人提交的材料之间的内容相互进行印证；（三）根据行政机关掌握的有关信息与申请材料进行印证；（四）请求其他行政机关协助审查申请材料的真实性；（五）调取查阅有关材料，核实申请材料的真实性；（六）对有关设备、设施、工具、场地进行实地核查；（七）依法进行检验、勘验、监测；（八）听取利害关系人意见；（九）举行听证；（十）召开专家评审会议审查申请材料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依照法律、行政法规规定，实施交通行政许可应当通过招标、拍卖等公平竞争的方式作出决定的，从其规定。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第十九条：实施机关作出准予交通行政许可决定的，应当在作出决定之日起10日内，向申请人颁发加盖实施机关印章的下列行政许可证件：（一）交通行政许可批准文件或者证明文件；（二）许可证、执照或者其他许可证书；（三）资格证、资质证或者其他合格证书；（四）法律、法规、规章规定的其他行政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3.是否需要现场勘验：是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4.是否需要组织听证：否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5.是否需要招标、拍卖、挂牌交易：否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6.是否需要检验、检测、检疫：否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7.是否需要鉴定：否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8.是否需要专家评审：否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9.是否需要向社会公示：是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10.是否实行告知承诺办理：否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11.审批机关是否委托服务机构开展技术性服务：否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十一、受理和审批时限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1.承诺受理时限：5个工作日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2.法定审批时限：20个工作日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3.规定法定审批时限依据：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交通行政许可实施程序规定》（交通运输部令2004年第10号）第十五条：除当场作出交通行政许可决定外，实施机关应当自受理申请之日起20日内作出交通行政许可决定。20日内不能作出决定的，经实施机关负责人批准，可以延长10日，并应当向申请人送达《延长交通行政许可期限通知书》，将延长期限的理由告知申请人。但是，法律、法规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实施机关作出行政许可决定，依照法律、法规和规章的规定需要听证、招标、拍卖、检验、检测、检疫、鉴定和专家评审的，所需时间不计算在本条规定的期限内。实施机关应当向申请人送达《交通行政许可期限法定除外时间通知书》，将所需时间书面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路政管理规定》（交通运输部令2016年第81号）第十九条第十九条：交通主管部门或者其设置的公路管理机构自接到申请书之日起15日内应当作出决定。作出批准或者同意的决定的，应当签发相应的许可证；作出不批准或者不同意的决定的，应当书面告知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4.承诺审批时限：5个工作日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十二、收费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1.办理行政许可是否收费：否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2.收费项目的名称、收费项目的标准、设定收费项目的依据、规定收费标准的依据：无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十三、行政许可证件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1.审批结果类型：证照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2.审批结果名称：行政许可决定书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3.审批结果的有效期限：同更新采伐期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4.规定审批结果有效期限的依据：无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5.是否需要办理审批结果变更手续：否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6.办理审批结果变更手续的要求：无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7.是否需要办理审批结果延续手续：否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8.办理审批结果延续手续的要求：无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9.审批结果的有效地域范围：更新采伐活动所处地域范围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10.规定审批结果有效地域范围的依据：无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十四、行政许可数量限制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1.有无行政许可数量限制：无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2.公布数量限制的方式：无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3.公布数量限制的周期：无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4.在数量限制条件下实施行政许可的方式：无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5.规定在数量限制条件下实施行政许可方式的依据：无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十五、行政许可后年检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1.有无年检要求：无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2.设定年检要求的依据：无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3.年检周期：无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4.年检是否要求报送材料：无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5.年检报送材料名称：无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6.年检是否收费：无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7.年检收费项目的名称、年检收费项目的标准、设定年检收费项目的依据、规定年检项目收费标准的依据：无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8.通过年检的证明或者标志：无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十六、行政许可后年报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1.有无年报要求：无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2.年报报送材料名称：无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3.设定年报要求的依据：无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4.年报周期：无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十七、监管主体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县级交通运输部门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十八、备注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b w:val="0"/>
          <w:bCs w:val="0"/>
          <w:strike w:val="0"/>
          <w:dstrike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EC507"/>
    <w:multiLevelType w:val="singleLevel"/>
    <w:tmpl w:val="F52EC50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DhkZWQyMmM3ODQ3ZGMwNDY5NjQzZTk5NjUzYWMifQ=="/>
  </w:docVars>
  <w:rsids>
    <w:rsidRoot w:val="67AD283E"/>
    <w:rsid w:val="0A257596"/>
    <w:rsid w:val="18B431E1"/>
    <w:rsid w:val="56796EAA"/>
    <w:rsid w:val="58156E12"/>
    <w:rsid w:val="58A80852"/>
    <w:rsid w:val="59342245"/>
    <w:rsid w:val="67AD283E"/>
    <w:rsid w:val="70F96E79"/>
    <w:rsid w:val="7B4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2023-12-08T00:54:00Z</dcterms:created>
  <dc:creator>Lenovo</dc:creator>
  <cp:lastModifiedBy>Administrator</cp:lastModifiedBy>
  <dcterms:modified xsi:type="dcterms:W3CDTF">2023-12-26T08:08:03Z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5AC1039CB6814F49ACB543094C13954D_11</vt:lpwstr>
  </property>
</Properties>
</file>