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因修建铁路、机场、供电、水利、通信等建设工程需要占用、挖掘公路、公路用地或者使公路改线许可（县级权限）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【00011820701501】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涉路施工许可【00011820700Y】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因修建铁路、机场、供电、水利、通信等建设工程需要占用、挖掘公路、公路用地或者使公路改线许可（县级权限）【000118207015】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因修建铁路、机场、供电、水利、通信等建设工程需要占用、挖掘公路、公路用地或者使公路改线许可（县级权限）(00011820701501)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（1）《路政管理规定》（交通运输部令2016年第81号）第八条、第九条、第十八条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13.初审层级：无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14.对应政务服务事项国家级基本目录名称：占用、挖掘公路、公路用地或者使公路改线审批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1.服务对象类型：企业法人，事业单位法人，社会组织法人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2.是否为涉企许可事项：否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3.涉企经营许可事项名称：无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4.许可证件名称：无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5.改革方式：无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6.具体改革举措：将承诺审批时限由20个工作日压减至5个工作日。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申请人提交的申请材料齐全、符合法定形式，实施机关能够当场作出决定的，应当当场作出交通行政许可决定，并向申请人出具《交通行政许可（当场）决定书》（见附件5〔略〕）。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1.是否需要现场勘验：是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2.是否需要组织听证：否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3.是否需要招标、拍卖、挂牌交易：否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4.是否需要检验、检测、检疫：否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5.是否需要鉴定：否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6.是否需要专家评审：否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7.是否需要向社会公示：是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8.是否实行告知承诺办理：否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见附件7〔略〕），将延长期限的理由告知申请人。但是，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见附件8〔略〕），将所需时间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十八、备注</w:t>
      </w: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跨越、穿越公路修建桥梁、渡槽或者架设、埋设管道、电缆等设施许可（县级权限）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trike w:val="0"/>
          <w:dstrike w:val="0"/>
          <w:color w:val="auto"/>
          <w:sz w:val="32"/>
          <w:szCs w:val="32"/>
          <w:lang w:val="en-US" w:eastAsia="zh-CN"/>
        </w:rPr>
        <w:t>【00011820701601】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跨越、穿越公路修建桥梁、渡槽或者架设、埋设管道、电缆等设施许可（县级权限）【000118207016】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跨越、穿越公路修建桥梁、渡槽或者架设、埋设管道、电缆等设施许可（县级权限）(00011820701601)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（1）《路政管理规定》（交通运输部令2016年第81号）第八条、第十条、第十八条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（3）《路政管理规定》（交通运输部令2016年第81号）第二十三条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跨越、穿越公路修建桥梁、渡槽或者架设、埋设管道、电缆等设施，及在公路用地范围内架设、埋设管线、电缆等设施，或者利用公路桥梁、公路隧道、涵洞铺设电缆等设施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申请人提交的申请材料齐全、符合法定形式，实施机关能够当场作出决定的，应当当场作出交通行政许可决定，并向申请人出具《交通行政许可（当场）决定书》（见附件5〔略〕）。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见附件7〔略〕），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见附件8〔略〕），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在公路用地范围内架设、埋设管道、电缆等设施许可（县级权限）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【00011820701701】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在公路用地范围内架设、埋设管道、电缆等设施许可（县级权限）【000118207017】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在公路用地范围内架设、埋设管道、电缆等设施许可（县级权限）(00011820701701)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《路政管理规定》（交通运输部令2016年第81号）第八条、第十条、第十八条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（3）《路政管理规定》（交通运输部令2016年第81号）第二十三条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跨越、穿越公路修建桥梁、渡槽或者架设、埋设管道、电缆等设施，及在公路用地范围内架设、埋设管线、电缆等设施，或者利用公路桥梁、公路隧道、涵洞铺设电缆等设施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trike w:val="0"/>
          <w:dstrike w:val="0"/>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利用公路桥梁、公路隧道、涵洞铺设电缆等设施许可（县级权限）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trike w:val="0"/>
          <w:dstrike w:val="0"/>
          <w:color w:val="auto"/>
          <w:sz w:val="32"/>
          <w:szCs w:val="32"/>
          <w:lang w:val="en-US" w:eastAsia="zh-CN"/>
        </w:rPr>
        <w:t>【00011820701801】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利用公路桥梁、公路隧道、涵洞铺设电缆等设施许可（县级权限）【000118207018】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利用公路桥梁、公路隧道、涵洞铺设电缆等设施许可（县级权限）(00011820701801)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《路政管理规定》（交通运输部令2016年第81号）第八条、第十条、第十八条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（3）《路政管理规定》（交通运输部令2016年第81号）第二十三条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跨越、穿越公路修建桥梁、渡槽或者架设、埋设管道、电缆等设施，及在公路用地范围内架设、埋设管线、电缆等设施，或者利用公路桥梁、公路隧道、涵洞铺设电缆等设施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申请人提交的申请材料齐全、符合法定形式，实施机关能够当场作出决定的，应当当场作出交通行政许可决定，并向申请人出具《交通行政许可（当场）决定书》（见附件5〔略〕）。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见附件7〔略〕），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见附件8〔略〕），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Chars="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备注</w:t>
      </w:r>
    </w:p>
    <w:p>
      <w:pPr>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利用跨越公路的设施悬挂非公路标志许可（县级权限）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华文仿宋" w:hAnsi="华文仿宋" w:eastAsia="华文仿宋" w:cs="华文仿宋"/>
          <w:b w:val="0"/>
          <w:bCs w:val="0"/>
          <w:strike w:val="0"/>
          <w:dstrike w:val="0"/>
          <w:color w:val="auto"/>
          <w:sz w:val="32"/>
          <w:szCs w:val="32"/>
          <w:highlight w:val="none"/>
          <w:lang w:val="en-US" w:eastAsia="zh-CN"/>
        </w:rPr>
      </w:pPr>
      <w:r>
        <w:rPr>
          <w:rFonts w:hint="eastAsia" w:ascii="华文仿宋" w:hAnsi="华文仿宋" w:eastAsia="华文仿宋" w:cs="华文仿宋"/>
          <w:b w:val="0"/>
          <w:bCs w:val="0"/>
          <w:strike w:val="0"/>
          <w:dstrike w:val="0"/>
          <w:color w:val="auto"/>
          <w:sz w:val="32"/>
          <w:szCs w:val="32"/>
          <w:lang w:val="en-US" w:eastAsia="zh-CN"/>
        </w:rPr>
        <w:t>【00011820701901】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利用跨越公路的设施悬挂非公路标志许可（县级权限）【000118207019】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利用跨越公路的设施悬挂非公路标志许可（县级权限）(00011820701901)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《路政管理规定》（交通运输部令2016年第81号）第八条、第十四条、第十八条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（1）《中华人民共和国公路法》第七十九条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（3）《路政管理规定》（交通运输部令2016年第81号）第二十六条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14.对应政务服务事项国家级基本目录名称：设置非公路标志审批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申请人提交的申请材料齐全、符合法定形式，实施机关能够当场作出决定的，应当当场作出交通行政许可决定，并向申请人出具《交通行政许可（当场）决定书》（见附件5〔略〕）。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见附件7〔略〕），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见附件8〔略〕），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trike w:val="0"/>
          <w:dstrike w:val="0"/>
          <w:color w:val="auto"/>
          <w:sz w:val="32"/>
          <w:szCs w:val="32"/>
          <w:highlight w:val="none"/>
          <w:lang w:val="en-US" w:eastAsia="zh-CN"/>
        </w:rPr>
      </w:pPr>
      <w:r>
        <w:rPr>
          <w:rFonts w:hint="eastAsia" w:ascii="华文仿宋" w:hAnsi="华文仿宋" w:eastAsia="华文仿宋" w:cs="华文仿宋"/>
          <w:b w:val="0"/>
          <w:bCs w:val="0"/>
          <w:strike w:val="0"/>
          <w:dstrike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在公路上增设或者改造平面交叉道口许可（县级权限）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【00011820702001】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在公路上增设或者改造平面交叉道口许可（县级权限）【000118207020】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在公路上增设或者改造平面交叉道口许可（县级权限）(00011820702001)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（1）《中华人民共和国公路法》第五十五条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《路政管理规定》（交通运输部令2016年第81号）第八条、第十五条、第十八条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（3）《路政管理规定》（交通运输部令2016年第81号）第二十七条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14.对应政务服务事项国家级基本目录名称：在公路增设或改造平面交叉道口审批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申请人提交的申请材料齐全、符合法定形式，实施机关能够当场作出决定的，应当当场作出交通行政许可决定，并向申请人出具《交通行政许可（当场）决定书》（见附件5〔略〕）。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在公路建筑控制区内埋设管道、电缆等设施许可（县级权限）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【00011820702101】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涉路施工许</w:t>
      </w:r>
      <w:r>
        <w:rPr>
          <w:rFonts w:hint="eastAsia" w:ascii="华文仿宋" w:hAnsi="华文仿宋" w:eastAsia="华文仿宋" w:cs="华文仿宋"/>
          <w:b w:val="0"/>
          <w:bCs w:val="0"/>
          <w:strike w:val="0"/>
          <w:dstrike w:val="0"/>
          <w:sz w:val="32"/>
          <w:szCs w:val="32"/>
          <w:lang w:val="en-US" w:eastAsia="zh-CN"/>
        </w:rPr>
        <w:t>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涉路施工许可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00011820700Y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在公路建筑控制区内埋设管道、电缆等设施许可（县级权限）【000118207021】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在公路建筑控制区内埋设管道、电缆等设施许可（县级权限）(00011820702101)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《路政管理规定》（交通运输部令2016年第81号）第八条、第十六条、第十八条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（1）《中华人民共和国公路法》第八十一条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（2）《公路安全保护条例》第六十二条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（3）《路政管理规定》（交通运输部令2016年第81号）第二十八条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14.对应政务服务事项国家级基本目录名称：公路建筑控制区内埋设管线、电缆等设施许可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（4）影响交通安全的，应当征得公安机关交通管理部门的同意；涉及经营性公路的，应当征求公路经营企业的意见。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企业法人，事业单位法人，社会组织法人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（1）建设单位应当按照许可的设计和施工方案进行施工作业，履行安全生产主体责任，落实保障公路、公路附属设施和安全的防护措施。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涉路施工完毕，建设单位应当向作出行政许可决定的许可机关提出验收申请，并明确涉路工程设施的所有人、管理人及其维护和管理责任。许可机关应当组织建设单位，涉路工程设施的所有人，管理人及相关单位依照《公路安全保护条例》等规定进行验收。验收不合格的，责令建设单位限期改正；经改正仍不合格或者在规定期限内不改正的，依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（3）许可机关应当建立涉路施工行政许可监督检查工作制度，明确监督检查事项、检查要求、检查频率和相关责任，监督检查应当做好检查记录。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建设单位未按照许可的设计和施工方案进行施工作业或者未落实保障公路、公路附属设施质量和安全的防护措施的，以及涉路工程设施的所有人、管理人未建立和实施自检制度或者未履行维护和管理责任的，由许可机关限期责令改正；逾期不改正的，依法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省级交通运输主管部门应当加强信用管理工作，对从事涉路施工活动的建设单位、设计单位、施工单位和技术评价报告编制单位以及相关评审专家违反有关法律、法规、规章和执业要求的，记入信用记录，及时通过“信用交通”网站渠道向社会公开，并依法实施相应的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《公路安全保护条例》第二十八条  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（3）现场勘验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《交通行政许可实施程序规定》（交通运输部令2004年第10号）第十三条 实施机关受理交通行政许可申请后，应当对申请人提交的申请材料进行审查。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申请人提交的申请材料齐全、符合法定形式，实施机关能够当场作出决定的，应当当场作出交通行政许可决定，并向申请人出具《交通行政许可（当场）决定书》。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依照法律、法规和规章的规定，需要对申请材料的实质内容进行核实的，应当审查申请材料反映的情况是否与法定的行政许可条件相一致。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实质审查，应当指派2名以上工作人员进行。可以采用以下方式：（一）当面询问申请人及申请材料内容有关的相关人员；（二）根据申请人提交的材料之间的内容相互进行印证；（三）根据行政机关掌握的有关信息与申请材料进行印证；（四）请求其他行政机关协助审查申请材料的真实性；（五）调取查阅有关材料，核实申请材料的真实性；（六）对有关设备、设施、工具、场地进行实地核查；（七）依法进行检验、勘验、监测；（八）听取利害关系人意见；（九）举行听证；（十）召开专家评审会议审查申请材料的真实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依照法律、行政法规规定，实施交通行政许可应当通过招标、拍卖等公平竞争的方式作出决定的，从其规定。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第十九条 实施机关作出准予交通行政许可决定的，应当在作出决定之日起10日内，向申请人颁发加盖实施机关印章的下列行政许可证件：（一）交通行政许可批准文件或者证明文件；（二）许可证、执照或者其他许可证书；（三）资格证、资质证或者其他合格证书；（四）法律、法规、规章规定的其他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（1）《公路安全保护条例》第二十八条  申请进行涉路施工活动的建设单位应当向公路管理机构提交下列材料：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（三）处置施工险情和意外事故的应急方案。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（2）《交通行政许可实施程序规定》（交通运输部令2004年第10号）第十五条 除当场作出交通行政许可决定外，实施机关应当自受理申请之日起20日内作出交通行政许可决定。20日内不能作出决定的，经实施机关负责人批准，可以延长10日，并应当向申请人送达《延长交通行政许可期限通知书》，将延长期限的理由告知申请人。但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实施机关作出行政许可决定，依照法律、法规和规章的规定需要听证、招标、拍卖、检验、检测、检疫、鉴定和专家评审的，所需时间不计算在本条规定的期限内。实施机关应当向申请人送达《交通行政许可期限法定除外时间通知书》，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（3）《路政管理规定》（交通运输部令2016年第81号）第十九条 交通主管部门或者其设置的公路管理机构自接到申请书之日起15日内应当作出决定。作出批准或者同意的决定的，应当签发相应的许可证；作出不批准或者不同意的决定的，应当书面告知，并说明理由。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3.审批结果的有效期限：同施工期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9.审批结果的有效地域范围：涉路施工活动所处地域范围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《公路安全保护条例》第二十九条  建设单位应当按照许可的设计和施工方案进行施工作业，并落实保障公路、公路附属设施质量和安全的防护措施。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涉路工程设施的所有人、管理人应当加强维护和管理，确保工程设施不影响公路的完好、安全和畅通。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EC34D"/>
    <w:multiLevelType w:val="singleLevel"/>
    <w:tmpl w:val="174EC34D"/>
    <w:lvl w:ilvl="0" w:tentative="0">
      <w:start w:val="18"/>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DhkZWQyMmM3ODQ3ZGMwNDY5NjQzZTk5NjUzYWMifQ=="/>
  </w:docVars>
  <w:rsids>
    <w:rsidRoot w:val="2CC15835"/>
    <w:rsid w:val="00D9012D"/>
    <w:rsid w:val="07C26480"/>
    <w:rsid w:val="0958005D"/>
    <w:rsid w:val="1A9133CF"/>
    <w:rsid w:val="1B201AD0"/>
    <w:rsid w:val="1DF20628"/>
    <w:rsid w:val="29FA4AED"/>
    <w:rsid w:val="2AC02AB1"/>
    <w:rsid w:val="2CC15835"/>
    <w:rsid w:val="32C763DF"/>
    <w:rsid w:val="3F04505C"/>
    <w:rsid w:val="416755D2"/>
    <w:rsid w:val="575D2ACA"/>
    <w:rsid w:val="59350DEE"/>
    <w:rsid w:val="59F842F5"/>
    <w:rsid w:val="6256605D"/>
    <w:rsid w:val="685221C2"/>
    <w:rsid w:val="70DA34D1"/>
    <w:rsid w:val="713564B4"/>
    <w:rsid w:val="7AC51B7A"/>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2023-12-07T01:41:00Z</dcterms:created>
  <dc:creator>Lenovo</dc:creator>
  <cp:lastModifiedBy>Administrator</cp:lastModifiedBy>
  <dcterms:modified xsi:type="dcterms:W3CDTF">2023-12-26T08:06:39Z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56513B0DCB1C4826825874A95AA8AA5B_11</vt:lpwstr>
  </property>
</Properties>
</file>