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中共杉阳镇兴隆村总支部委员会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</w:rPr>
        <w:t>根据县委统一部署，2024年7月22日至9月22日，十三届县委第十轮巡察第一巡察组对</w:t>
      </w:r>
      <w:r>
        <w:rPr>
          <w:rFonts w:hint="eastAsia" w:ascii="宋体" w:hAnsi="宋体" w:cs="方正仿宋简体"/>
          <w:sz w:val="32"/>
          <w:szCs w:val="32"/>
          <w:highlight w:val="none"/>
          <w:lang w:eastAsia="zh-CN"/>
        </w:rPr>
        <w:t>兴隆村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</w:rPr>
        <w:t>开展了常规巡察。2024年10月24日，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县委第一巡察组向</w:t>
      </w:r>
      <w:r>
        <w:rPr>
          <w:rFonts w:hint="eastAsia" w:ascii="宋体" w:hAnsi="宋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兴隆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村党总支反馈了巡察意见。</w:t>
      </w:r>
      <w:r>
        <w:rPr>
          <w:rFonts w:hint="eastAsia" w:ascii="宋体" w:hAnsi="宋体" w:cs="方正仿宋简体"/>
          <w:spacing w:val="0"/>
          <w:w w:val="100"/>
          <w:sz w:val="32"/>
          <w:szCs w:val="32"/>
          <w:highlight w:val="none"/>
          <w:lang w:eastAsia="zh-CN"/>
        </w:rPr>
        <w:t>按照巡察工作有关要求，现将巡察整改进展情况予以公布。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巡察反馈问题整改落实情况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楷体简体" w:cs="方正楷体简体"/>
          <w:spacing w:val="-11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（一）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贯彻落实党的理论路线方针政策和党中央决策部署情况方面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方正仿宋简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.关于“对移风易俗宣传引导不到位”问题的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重新修订完善村规民约，对客事办理进行规范，采取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召开村民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小组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会议、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微信群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通知等方式，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积极向群众广泛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好的风气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方正仿宋简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.关于“执行议事决策程序不严格”问题的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组织村“两委”加强“四议两公开”决策程序的学习，增强村“两委”按“四议两公开”决策程序做决策的意识，确保重大决策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公开透明。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方正仿宋简体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.关于“‘厕所革命’推进缓慢”问题的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村“两委”、镇级包村工作组组织召开会议，分析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“厕所革命”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推进缓慢的具体原因，并提出对应解决办法。确定沟沿三、四组为试点的推进方式，采取以组的方式集中建造氧化塘，解决排污难的问题。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5.关于“解决民生问题缺乏韧性”问题的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村“两委”充分利用集中排查等时机，对全村群众“两不愁、三保障”和饮水安全保障情况，进行全面深入地摸底排查，对生活确实困难，仅凭其自身无力应对的，将其纳入监测范围，开展监测帮扶，确保群众的民生保障底线确实兜稳兜牢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窑冲三组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eastAsia="zh-CN"/>
        </w:rPr>
        <w:t>人畜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饮水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管道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线路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进行设计、测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量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后报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相关部门，积极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向上级争取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资金及项目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6.关于“低保对象动态管理有差距”问题的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及时组织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收回违规领取低保金</w:t>
      </w:r>
      <w:r>
        <w:rPr>
          <w:rFonts w:hint="eastAsia" w:ascii="宋体" w:hAnsi="宋体" w:cs="方正仿宋简体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7.关于“集体经济项目建管用脱节”问题的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对冷库进行检修，更换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老化设备，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排除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制冷系统故障，翻新库体保温层，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使冷库相关设备设施恢复完好状态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在招租平台对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冷库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出租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公开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招租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，积极招引企业入驻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8.关于“爱国卫生“除四害”行动推进不力”问题的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</w:rPr>
        <w:t>整改</w:t>
      </w:r>
      <w:r>
        <w:rPr>
          <w:rFonts w:hint="eastAsia" w:ascii="宋体" w:hAnsi="宋体" w:cs="方正仿宋简体"/>
          <w:b/>
          <w:bCs/>
          <w:spacing w:val="0"/>
          <w:w w:val="100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</w:rPr>
        <w:t>情况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邀请镇级相关技术人员到各小组对“除四害”进行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技术指导，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并向镇级相关部门申请灭鼠药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毒饵盒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饵料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等物资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，及时发放到群众手中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通过广播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和小组长微信群，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深入宣传“四害”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的危害性，鼓励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群众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同步开展“除四害”行动，提升“除四害”的效果。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val="en-US" w:eastAsia="zh-CN"/>
        </w:rPr>
        <w:t>（二）群众身边不正之风和腐败问题方面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9.关于“违反中央八项规定及其实施细则精神公款购买酒水”问题的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及时组织清退违规购买酒水的支出资金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10.关于“厉行节约不够”问题的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本着科学合理，便于操作的原则，制定村级日常生活开支计划，严格按照计划控制好日常生活开支规模。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11.关于“村集体‘三资’管理不规范”问题的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加强“三资”管理相关制度规定的学习，提升合规使用的意识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建立常态化的“三资”使用管理监督检查机制，明确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村务监督委员会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和财务人员等相关人员的责任，定期开展监督检查。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12.关于“篡改原始会计凭证”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邀请镇级财政所业务人员，到村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开展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一次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会计法规、财务核算、职业道德等方面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知识的培训，提升大家的业务能力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，风险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防范意识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村务监督委员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监督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检查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，定期向村民公开村级财务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状况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13.关于“无依据发放补助”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及时将无依据发放的补助收回并存入村级账户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14.关于“存在‘白条入账’的情况”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组织全体人员集中开展财务管理制度学习，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业务经办人员进行教育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提醒。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严格执行《杉阳镇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财务管理制度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（试行）》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严格管理经费收支，规范审批程序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15.关于“专项补助资金长期滞留”问题的</w:t>
      </w:r>
      <w:r>
        <w:rPr>
          <w:rFonts w:hint="eastAsia" w:ascii="宋体" w:hAnsi="宋体" w:cs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系统组织村“两委”成员学习相关规定和政策文件，明确相关资金的使用要求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结合村级建设实际，用好用活资金，助推乡村振兴。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16.关于“项目资金管理不规范”问题的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制定完善村级项目资金使用管理程序，明确项目跟踪负责人和财务人员等相关人员的责任，定期进行跟踪检查，确保项目资金使用合规，程序合法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17.关于“投资入股项目后续跟踪不到位”问题的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已</w:t>
      </w:r>
      <w:r>
        <w:rPr>
          <w:rFonts w:hint="eastAsia" w:ascii="宋体" w:hAnsi="宋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同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签订资产收益合同的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宋体" w:hAnsi="宋体" w:eastAsia="方正仿宋简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签订了还款协议书，督促企业按时还款</w:t>
      </w:r>
      <w:r>
        <w:rPr>
          <w:rFonts w:hint="eastAsia" w:ascii="宋体" w:hAnsi="宋体" w:cs="方正仿宋简体"/>
          <w:color w:val="auto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val="en-US" w:eastAsia="zh-CN"/>
        </w:rPr>
        <w:t>（三）基层党组织软弱涣散、组织力欠缺方面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18.关于“党员活动场所规范化有差距”问题的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兴隆村党总支部党员活动室中党员义务展板的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</w:rPr>
        <w:t>进行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更换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在大树党支部活动室、窑冲活动场所悬挂国旗，对院子进行清洁打扫，清除杂草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制定党员活动场所使用管理规定，明确责任人，规范党员活动场所管理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19.关于“村级活动场所标识标牌设置不规范”问题的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对兴隆村悬挂的村“两委”、村务监督委员会标识标牌进行清理，取下重复、不合理的标识标牌，对风吹日晒造成褪色、损坏的标识标牌，及时进行修复或更换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20.关于“对发展党员工作重视不够”问题的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结合兴隆村人员年龄分布、学历层次，生产生活情况，制定党员发展计划，梳理出党员发展的潜在对象，有重点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有针对性地做工作。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21.关于“组织生活不严不实”问题的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组织兴隆村党总支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沟沿、兴隆等党支部，对组织生活会相关规定要求进行集中学习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指导党支部严格按要求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提高党内政治生活质量。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22.关于“党员教育管理不严格”问题的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加强党员的监督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管理，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邀请镇派出所到村开展宣传教育，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让党员认清酒驾醉驾的严重危害，同时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村级广播和小组微信群，组织91名党员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eastAsia="zh-CN"/>
        </w:rPr>
        <w:t>签订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杜绝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酒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驾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醉驾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eastAsia="zh-CN"/>
        </w:rPr>
        <w:t>承诺书，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号召群众文明饮酒、适度饮酒，做到喝酒不开车，开车不喝酒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23.关于“执行党费收缴使用和管理规定不严格”问题的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</w:rPr>
        <w:t>整改</w:t>
      </w:r>
      <w:r>
        <w:rPr>
          <w:rFonts w:hint="eastAsia" w:ascii="宋体" w:hAnsi="宋体" w:cs="方正仿宋简体"/>
          <w:b/>
          <w:bCs/>
          <w:spacing w:val="0"/>
          <w:w w:val="100"/>
          <w:sz w:val="32"/>
          <w:szCs w:val="32"/>
          <w:highlight w:val="none"/>
          <w:lang w:eastAsia="zh-CN"/>
        </w:rPr>
        <w:t>进展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</w:rPr>
        <w:t>情况</w:t>
      </w:r>
      <w:r>
        <w:rPr>
          <w:rFonts w:hint="eastAsia" w:ascii="宋体" w:hAnsi="宋体" w:eastAsia="方正仿宋简体" w:cs="方正仿宋简体"/>
          <w:b/>
          <w:bCs/>
          <w:spacing w:val="0"/>
          <w:w w:val="100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组织党员认真学习党费收缴使用的管理办法，重申按时足额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交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纳党费的严肃性，明确党员缴纳党费的义务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对所有党员的党费全面核算，梳理排查出未足额缴纳党费的人员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，督促按时交纳党费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val="en-US" w:eastAsia="zh-CN"/>
        </w:rPr>
        <w:t>（四）上轮巡察审计整改不到位方面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关于“‘村内环境脏乱差’的问题整改不到位，环境卫生提升成效不明显”问题的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进展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  <w:highlight w:val="none"/>
          <w:lang w:val="en-US" w:eastAsia="zh-CN"/>
        </w:rPr>
        <w:t>情况：</w:t>
      </w:r>
      <w:r>
        <w:rPr>
          <w:rFonts w:hint="eastAsia" w:ascii="宋体" w:hAnsi="宋体" w:cs="方正仿宋简体"/>
          <w:b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利用年底总结会，给各小组划定卫生责任区，组织人员对串户路、各家各户房前屋后的垃圾进行清理，清除沟渠杂草</w:t>
      </w:r>
      <w:r>
        <w:rPr>
          <w:rFonts w:hint="eastAsia" w:ascii="宋体" w:hAnsi="宋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firstLine="4160" w:firstLineChars="13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中共杉阳镇兴隆村总支部委员会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cs="方正仿宋简体"/>
          <w:sz w:val="32"/>
          <w:szCs w:val="32"/>
          <w:highlight w:val="none"/>
          <w:lang w:val="en-US" w:eastAsia="zh-CN"/>
        </w:rPr>
        <w:t>2025年3月2日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490B57"/>
    <w:rsid w:val="005574FC"/>
    <w:rsid w:val="00876D3A"/>
    <w:rsid w:val="00D648A4"/>
    <w:rsid w:val="00F9432B"/>
    <w:rsid w:val="043D6C25"/>
    <w:rsid w:val="0508593E"/>
    <w:rsid w:val="07CE0D41"/>
    <w:rsid w:val="0BAA702F"/>
    <w:rsid w:val="0BB53D16"/>
    <w:rsid w:val="0BBD65F0"/>
    <w:rsid w:val="0CE75980"/>
    <w:rsid w:val="0E0E4C97"/>
    <w:rsid w:val="126058A6"/>
    <w:rsid w:val="12CA5B28"/>
    <w:rsid w:val="16161084"/>
    <w:rsid w:val="171E4694"/>
    <w:rsid w:val="18EE0096"/>
    <w:rsid w:val="197A5D5B"/>
    <w:rsid w:val="19F65454"/>
    <w:rsid w:val="1C085539"/>
    <w:rsid w:val="1D306ECF"/>
    <w:rsid w:val="2130749E"/>
    <w:rsid w:val="231E77CA"/>
    <w:rsid w:val="27E17743"/>
    <w:rsid w:val="29770DFC"/>
    <w:rsid w:val="29FD45DD"/>
    <w:rsid w:val="2AE35581"/>
    <w:rsid w:val="2B9D103D"/>
    <w:rsid w:val="2D583D5F"/>
    <w:rsid w:val="2FED7978"/>
    <w:rsid w:val="308B0B94"/>
    <w:rsid w:val="310B75DF"/>
    <w:rsid w:val="316E7EC3"/>
    <w:rsid w:val="328B2A81"/>
    <w:rsid w:val="339E007A"/>
    <w:rsid w:val="346568DC"/>
    <w:rsid w:val="38CE1005"/>
    <w:rsid w:val="38F508E9"/>
    <w:rsid w:val="3A7A797D"/>
    <w:rsid w:val="3B6C511E"/>
    <w:rsid w:val="3C4E2A76"/>
    <w:rsid w:val="3C9F32D2"/>
    <w:rsid w:val="3D94095C"/>
    <w:rsid w:val="40A62E81"/>
    <w:rsid w:val="40C1415E"/>
    <w:rsid w:val="40CE4D5C"/>
    <w:rsid w:val="436F39FE"/>
    <w:rsid w:val="43D23F8D"/>
    <w:rsid w:val="43E066A9"/>
    <w:rsid w:val="44314E59"/>
    <w:rsid w:val="45130900"/>
    <w:rsid w:val="47737835"/>
    <w:rsid w:val="488E4926"/>
    <w:rsid w:val="49872A8A"/>
    <w:rsid w:val="49C8247A"/>
    <w:rsid w:val="49CD0BFA"/>
    <w:rsid w:val="4AA85A47"/>
    <w:rsid w:val="4B4D3182"/>
    <w:rsid w:val="4B791B00"/>
    <w:rsid w:val="4C1879B7"/>
    <w:rsid w:val="4F6D72BB"/>
    <w:rsid w:val="50BB64D4"/>
    <w:rsid w:val="50C23D07"/>
    <w:rsid w:val="51850890"/>
    <w:rsid w:val="526D37FE"/>
    <w:rsid w:val="55AD2BE5"/>
    <w:rsid w:val="58A81A34"/>
    <w:rsid w:val="5943350B"/>
    <w:rsid w:val="5A382944"/>
    <w:rsid w:val="5AC71F19"/>
    <w:rsid w:val="5E6261E1"/>
    <w:rsid w:val="5F6B5569"/>
    <w:rsid w:val="62F256DD"/>
    <w:rsid w:val="631C1330"/>
    <w:rsid w:val="639365CC"/>
    <w:rsid w:val="651A10A0"/>
    <w:rsid w:val="654F4FE5"/>
    <w:rsid w:val="65AE4402"/>
    <w:rsid w:val="68364B21"/>
    <w:rsid w:val="69F56DE7"/>
    <w:rsid w:val="700C2451"/>
    <w:rsid w:val="70A434FD"/>
    <w:rsid w:val="72655E48"/>
    <w:rsid w:val="727A5D97"/>
    <w:rsid w:val="74514522"/>
    <w:rsid w:val="75F96FD3"/>
    <w:rsid w:val="76524935"/>
    <w:rsid w:val="77417FDF"/>
    <w:rsid w:val="77AE4C13"/>
    <w:rsid w:val="7A8F6158"/>
    <w:rsid w:val="7C511B70"/>
    <w:rsid w:val="7D0A41BC"/>
    <w:rsid w:val="7D8A2C07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16293</Words>
  <Characters>16628</Characters>
  <Lines>0</Lines>
  <Paragraphs>0</Paragraphs>
  <TotalTime>3</TotalTime>
  <ScaleCrop>false</ScaleCrop>
  <LinksUpToDate>false</LinksUpToDate>
  <CharactersWithSpaces>16711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2025-03-17T10:41:18Z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FFBA85ABB564455C898E57B36F9C983C</vt:lpwstr>
  </property>
  <property fmtid="{D5CDD505-2E9C-101B-9397-08002B2CF9AE}" pid="4" name="KSOTemplateDocerSaveRecord">
    <vt:lpwstr>eyJoZGlkIjoiZTU4YTQ0NjUzMDAxZGE2YTJkNmEwNzhhNWVjMzMxYWQifQ==</vt:lpwstr>
  </property>
</Properties>
</file>