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8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中共杉阳镇盘龙村总支部委员会</w:t>
      </w:r>
    </w:p>
    <w:p w14:paraId="3D983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 w14:paraId="5ADA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69B9E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村开展了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盘龙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B4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一、巡察反馈问题整改落实情况</w:t>
      </w:r>
    </w:p>
    <w:p w14:paraId="60E97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val="en-US" w:eastAsia="zh-CN"/>
        </w:rPr>
        <w:t>贯彻落实党的理论路线方针政策和党中央决策部署情况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方面</w:t>
      </w:r>
    </w:p>
    <w:p w14:paraId="06241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宋体" w:hAnsi="宋体" w:eastAsia="方正仿宋简体" w:cs="方正仿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1.关于“‘第一议题’制度执行不到位”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把“第一议题”制度作为村党组织会议的第一规矩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严格贯彻落实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val="en-US" w:eastAsia="zh-CN"/>
        </w:rPr>
        <w:t>2024年开展“第一议题”学习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  <w:lang w:val="en-US" w:eastAsia="zh-CN"/>
        </w:rPr>
        <w:t>场次。</w:t>
      </w:r>
    </w:p>
    <w:p w14:paraId="1E11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宋体" w:hAnsi="宋体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2.关于“群众性文化设施重建轻管”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健全完善《农家书屋管理相关制度》，结合本地农民的需求，精心挑选包括农业科技、文化教育、生活常识等方面的书籍，建立健全书籍借阅制度、开展定期的维护和整理工作。</w:t>
      </w:r>
    </w:p>
    <w:p w14:paraId="4466F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3.关于“解决群众急难愁盼”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及时召开村民小组会议，研究确定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盘龙</w:t>
      </w:r>
      <w:r>
        <w:rPr>
          <w:rFonts w:hint="eastAsia" w:ascii="宋体" w:hAnsi="宋体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一至四组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提水管理人员，有效解决了群众用水的问题。同时，</w:t>
      </w:r>
      <w:r>
        <w:rPr>
          <w:rFonts w:hint="eastAsia" w:ascii="宋体" w:hAnsi="宋体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积极发动群众参与监督，发现问题及时上报。</w:t>
      </w:r>
    </w:p>
    <w:p w14:paraId="7110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4.关于“财务公开制度执行不到位”</w:t>
      </w: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严格执行村级事务“四议两公开”决策程序，按要求公开村级财务，自觉接受村民监督，坚决杜绝类似问题再次出现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5247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5.关于“掌握落实民生政策有差距、低保动态把关不严”</w:t>
      </w:r>
      <w:r>
        <w:rPr>
          <w:rFonts w:hint="eastAsia" w:ascii="宋体" w:hAnsi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</w:rPr>
        <w:t>一是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加大对低保动态管理政策的宣传力度，确保群众知晓政策、用好政策。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加大对重点人员的关心关注，解决群众身边“急难愁盼”问题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  <w:lang w:eastAsia="zh-CN"/>
        </w:rPr>
        <w:t>低收入人群进行分析研判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动态管理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，做到应纳尽纳，应退尽退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highlight w:val="none"/>
        </w:rPr>
        <w:t>。</w:t>
      </w:r>
    </w:p>
    <w:p w14:paraId="2BFA48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6.关于“道路安全隐患排查处置有差距”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以村委会名义向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道路两旁种植皇竹草农户发放限期整改告知书，督促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农户限期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整改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到位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加大对道路交通安全工作的宣传引导力度，提高群众安全意识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严格落实工作责任，加大巡查检查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及提醒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力度，有效避免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作物遮挡道路影响通行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的问题出现。</w:t>
      </w:r>
    </w:p>
    <w:p w14:paraId="7C292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（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</w:rPr>
        <w:t>）</w:t>
      </w:r>
      <w:r>
        <w:rPr>
          <w:rFonts w:hint="eastAsia" w:ascii="宋体" w:hAnsi="宋体" w:eastAsia="方正楷体简体" w:cs="方正楷体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聚焦群众身边不正之风和腐败问题方面</w:t>
      </w:r>
    </w:p>
    <w:p w14:paraId="6A5B2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7.关于“贯彻落实中央八项规定及其实施细则精神不严不实”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及时清退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违规购买酒水资金。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严格贯彻落实中央八项规定及其实施细则精神，杜绝类似问题再次出现。</w:t>
      </w:r>
    </w:p>
    <w:p w14:paraId="193AC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8.关于“厉行节约不够”</w:t>
      </w:r>
      <w:r>
        <w:rPr>
          <w:rFonts w:hint="eastAsia" w:ascii="宋体" w:hAnsi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制定开支预算和财务计划，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收支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，杜绝大吃大喝。</w:t>
      </w:r>
    </w:p>
    <w:p w14:paraId="7F8FC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9.关于“村集体资金使用程序不规范”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严格按照《永平县农村集体经济管理办法》要求，组织村组两级进行学习，协调对接镇财政所专业人员开展财务相关业务培训，进一步规范村集体经济管理和使用，严格落实“四议两公开”制度，及时公布村集体经济情况。</w:t>
      </w:r>
    </w:p>
    <w:p w14:paraId="56496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color w:val="auto"/>
          <w:sz w:val="32"/>
          <w:szCs w:val="32"/>
          <w:highlight w:val="none"/>
          <w:lang w:val="en-US" w:eastAsia="zh-CN"/>
        </w:rPr>
        <w:t>10.关于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“大额资金支出未经集体研究”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严格执行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“四议两公开”制度及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财务管理制度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财务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支出审核，集体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资金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使用超5000元时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经集体研究决定。</w:t>
      </w:r>
    </w:p>
    <w:p w14:paraId="3B544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eastAsia" w:ascii="宋体" w:hAnsi="宋体" w:eastAsia="方正仿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11.关于“固定资产管理不规范”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及时将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活动场所购买的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设备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纳入固定资产管理，同时举一反三</w:t>
      </w:r>
      <w:r>
        <w:rPr>
          <w:rFonts w:hint="eastAsia" w:ascii="宋体" w:hAnsi="宋体" w:eastAsia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，建立健全固定资产管理制度，认真学习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固定资产管理处置办法，提高业务水平。</w:t>
      </w:r>
    </w:p>
    <w:p w14:paraId="3FCE1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12.关于“低保认证管理职责不到位”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cs="方正仿宋简体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追回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死亡人员未停发多发的低保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待遇，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低保待遇发放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及把关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，每月做好低保人员动态管理工作，坚决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杜绝类似问题再次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发生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 w14:paraId="0656F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13.关于财务管理不规范“白条列支物资采购”的问题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整改进展情况：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收集整理相关凭证要件并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按规定进行入账。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举一反三、汲取教训，加强对财务管理制度的学习，杜绝类似问题再次出现。</w:t>
      </w:r>
    </w:p>
    <w:p w14:paraId="50A0F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（三）聚焦基层党组织软弱涣散、组织力欠缺问题方面</w:t>
      </w:r>
    </w:p>
    <w:p w14:paraId="04D82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14.关于“村组活动场所管理不善”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完善党员活动室管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理相关制度，及时按规定悬挂国旗、规范挂牌。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压实村民小组党支部管理责任，加强活动场所日常管理，定期对活动场所进行打扫并形成常态，真正将活动场所管起来、用起来，杜绝杂草丛生、无人打扫等情况出现。</w:t>
      </w:r>
    </w:p>
    <w:p w14:paraId="6B441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15.关于“党建制度更新不及时”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定期组织党员学习党建制度，明确制度更新的必要性和重要性。加强党章内容学习，将党章内容列入每周例会学习重要事项。</w:t>
      </w:r>
    </w:p>
    <w:p w14:paraId="196A5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16.关于“组织生活流于形式”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  <w:lang w:eastAsia="zh-CN"/>
        </w:rPr>
        <w:t>严格落实“三会一课”制度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/>
          <w:color w:val="auto"/>
          <w:sz w:val="32"/>
          <w:szCs w:val="32"/>
          <w:highlight w:val="none"/>
          <w:lang w:eastAsia="zh-CN"/>
        </w:rPr>
        <w:t>扎实开展组织生活会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加强对下属党支部党建工作指导，督促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各党支部规范开展组织生活，并做好资料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收集</w:t>
      </w:r>
      <w:r>
        <w:rPr>
          <w:rFonts w:hint="eastAsia" w:ascii="宋体" w:hAnsi="宋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归档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4B67D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17.关于“党员教育管理不严格”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严格按照党员管理要求，抓实党员教育，结合党员学习、三会一课、签订承诺书等措施，督促引导党员自觉遵守党纪法规，不碰底线红线。</w:t>
      </w:r>
    </w:p>
    <w:p w14:paraId="495F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18.关于“廉政提醒谈话走过场”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：一是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结合工作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岗位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，针对性开展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廉政谈话，确保谈话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贴合工作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实际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，起到提醒作用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宋体" w:hAnsi="宋体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深入挖掘典型案例，将案例分析融入谈话内容，提高谈话的警示教育作用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12944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19.关于“‘无事酒’整治有差距”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组织32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  <w:t>党员重新签订《不组织、不操办、不参与“无事酒”承诺书》，加大对农村移风易俗的宣传引导，倡导乡风文明。</w:t>
      </w:r>
    </w:p>
    <w:p w14:paraId="23CB5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20.关于“工作作风不扎实”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z w:val="32"/>
          <w:szCs w:val="32"/>
          <w:highlight w:val="none"/>
          <w:lang w:val="en-US" w:eastAsia="zh-CN"/>
        </w:rPr>
        <w:t>发扬求真务实的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工作作风，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认真执行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考勤管理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严格管理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村“两委”成员及驻村工作队员。</w:t>
      </w:r>
    </w:p>
    <w:p w14:paraId="7B23B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（四）对上轮巡察及审计整改不到位问题方面</w:t>
      </w:r>
    </w:p>
    <w:p w14:paraId="6181E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21.关于“‘人居环境有待进一步提升’的问题仍然存在”</w:t>
      </w:r>
      <w:r>
        <w:rPr>
          <w:rFonts w:hint="eastAsia" w:ascii="宋体" w:hAnsi="宋体" w:cs="方正仿宋简体"/>
          <w:b/>
          <w:bCs/>
          <w:color w:val="auto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加强人居环境提升，督促各小组认真排查污水乱排乱放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情况并及时进行处理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同时，强化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对农户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的宣传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，提升全民环保意识</w:t>
      </w:r>
      <w:r>
        <w:rPr>
          <w:rFonts w:hint="eastAsia" w:ascii="宋体" w:hAnsi="宋体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持续推进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厕所革命工作，实现旱厕逐步“清零”。</w:t>
      </w:r>
      <w:r>
        <w:rPr>
          <w:rFonts w:hint="eastAsia" w:ascii="宋体" w:hAnsi="宋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宋体" w:hAnsi="宋体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全村“厕所革命”任务数27座全部完成。</w:t>
      </w:r>
    </w:p>
    <w:p w14:paraId="188814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 w14:paraId="61CDF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 w14:paraId="09D91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 w14:paraId="6B54C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 w14:paraId="4007F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2408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552CF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宋体" w:hAnsi="宋体" w:eastAsia="方正仿宋_GBK"/>
          <w:sz w:val="32"/>
          <w:szCs w:val="32"/>
          <w:highlight w:val="none"/>
        </w:rPr>
      </w:pPr>
      <w:r>
        <w:rPr>
          <w:rFonts w:hint="eastAsia" w:ascii="宋体" w:hAnsi="宋体" w:eastAsia="方正仿宋_GBK"/>
          <w:sz w:val="32"/>
          <w:szCs w:val="32"/>
          <w:highlight w:val="none"/>
        </w:rPr>
        <w:t>中共杉阳镇</w:t>
      </w:r>
      <w:r>
        <w:rPr>
          <w:rFonts w:hint="eastAsia" w:ascii="宋体" w:hAnsi="宋体" w:eastAsia="方正仿宋_GBK"/>
          <w:sz w:val="32"/>
          <w:szCs w:val="32"/>
          <w:highlight w:val="none"/>
          <w:lang w:eastAsia="zh-CN"/>
        </w:rPr>
        <w:t>盘龙</w:t>
      </w:r>
      <w:r>
        <w:rPr>
          <w:rFonts w:hint="eastAsia" w:ascii="宋体" w:hAnsi="宋体" w:eastAsia="方正仿宋_GBK"/>
          <w:sz w:val="32"/>
          <w:szCs w:val="32"/>
          <w:highlight w:val="none"/>
        </w:rPr>
        <w:t>村总支部委员会</w:t>
      </w:r>
    </w:p>
    <w:p w14:paraId="2275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960"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  <w:r>
        <w:rPr>
          <w:rFonts w:ascii="宋体" w:hAnsi="宋体" w:eastAsia="方正仿宋_GBK"/>
          <w:sz w:val="32"/>
          <w:szCs w:val="32"/>
          <w:highlight w:val="none"/>
        </w:rPr>
        <w:t>2025年</w:t>
      </w:r>
      <w:r>
        <w:rPr>
          <w:rFonts w:hint="eastAsia" w:ascii="宋体" w:hAnsi="宋体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ascii="宋体" w:hAnsi="宋体" w:eastAsia="方正仿宋_GBK"/>
          <w:sz w:val="32"/>
          <w:szCs w:val="32"/>
          <w:highlight w:val="none"/>
        </w:rPr>
        <w:t>月</w:t>
      </w:r>
      <w:r>
        <w:rPr>
          <w:rFonts w:hint="eastAsia" w:ascii="宋体" w:hAnsi="宋体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ascii="宋体" w:hAnsi="宋体" w:eastAsia="方正仿宋_GBK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77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6E001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6E001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5574FC"/>
    <w:rsid w:val="00D648A4"/>
    <w:rsid w:val="00DD081E"/>
    <w:rsid w:val="01830099"/>
    <w:rsid w:val="01E054EB"/>
    <w:rsid w:val="02C742A1"/>
    <w:rsid w:val="03BE065D"/>
    <w:rsid w:val="043D6C25"/>
    <w:rsid w:val="0508593E"/>
    <w:rsid w:val="05E21783"/>
    <w:rsid w:val="07CE0D41"/>
    <w:rsid w:val="07FB307F"/>
    <w:rsid w:val="09882411"/>
    <w:rsid w:val="09BE4364"/>
    <w:rsid w:val="0BAA702F"/>
    <w:rsid w:val="0BB53D16"/>
    <w:rsid w:val="0BBD65F0"/>
    <w:rsid w:val="0BF95B27"/>
    <w:rsid w:val="0CE75980"/>
    <w:rsid w:val="0E6A0B6D"/>
    <w:rsid w:val="11AE2D1F"/>
    <w:rsid w:val="12243B13"/>
    <w:rsid w:val="124F46F3"/>
    <w:rsid w:val="1289628C"/>
    <w:rsid w:val="12CA5B28"/>
    <w:rsid w:val="137B5074"/>
    <w:rsid w:val="14C10C92"/>
    <w:rsid w:val="18EE0096"/>
    <w:rsid w:val="19F65454"/>
    <w:rsid w:val="1B824F01"/>
    <w:rsid w:val="1BE51C24"/>
    <w:rsid w:val="1CED6FE2"/>
    <w:rsid w:val="1F1545CE"/>
    <w:rsid w:val="23A6188A"/>
    <w:rsid w:val="29FD45DD"/>
    <w:rsid w:val="2AE9690F"/>
    <w:rsid w:val="2C6E17C2"/>
    <w:rsid w:val="2D583D5F"/>
    <w:rsid w:val="2FCE2CA3"/>
    <w:rsid w:val="30731155"/>
    <w:rsid w:val="307F7AFA"/>
    <w:rsid w:val="308B0B94"/>
    <w:rsid w:val="310B75DF"/>
    <w:rsid w:val="316E7EC3"/>
    <w:rsid w:val="330741CE"/>
    <w:rsid w:val="336B0BE0"/>
    <w:rsid w:val="346568DC"/>
    <w:rsid w:val="3727621C"/>
    <w:rsid w:val="383B4C4E"/>
    <w:rsid w:val="38CE1005"/>
    <w:rsid w:val="38DF0868"/>
    <w:rsid w:val="39504729"/>
    <w:rsid w:val="3B2E2848"/>
    <w:rsid w:val="3B6C511E"/>
    <w:rsid w:val="3BE41159"/>
    <w:rsid w:val="3C4E2A76"/>
    <w:rsid w:val="3C5173A1"/>
    <w:rsid w:val="3D2A5291"/>
    <w:rsid w:val="3D94095C"/>
    <w:rsid w:val="3F95263E"/>
    <w:rsid w:val="40C1415E"/>
    <w:rsid w:val="40CE4D5C"/>
    <w:rsid w:val="418A09F4"/>
    <w:rsid w:val="433E5035"/>
    <w:rsid w:val="43D23F8D"/>
    <w:rsid w:val="43E066A9"/>
    <w:rsid w:val="442C7B41"/>
    <w:rsid w:val="44314E59"/>
    <w:rsid w:val="447070F7"/>
    <w:rsid w:val="45130900"/>
    <w:rsid w:val="47737835"/>
    <w:rsid w:val="47DE44C2"/>
    <w:rsid w:val="492B03C7"/>
    <w:rsid w:val="49872A8A"/>
    <w:rsid w:val="49C8247A"/>
    <w:rsid w:val="4C1879B7"/>
    <w:rsid w:val="4C7958ED"/>
    <w:rsid w:val="4C7D53DD"/>
    <w:rsid w:val="4F161B19"/>
    <w:rsid w:val="50C23D07"/>
    <w:rsid w:val="516C3C72"/>
    <w:rsid w:val="51850890"/>
    <w:rsid w:val="536D15E9"/>
    <w:rsid w:val="54004D75"/>
    <w:rsid w:val="54273E81"/>
    <w:rsid w:val="54BF40B9"/>
    <w:rsid w:val="54EA55DA"/>
    <w:rsid w:val="556507A8"/>
    <w:rsid w:val="55AD2BE5"/>
    <w:rsid w:val="55AE4859"/>
    <w:rsid w:val="56D46542"/>
    <w:rsid w:val="58070251"/>
    <w:rsid w:val="58A8566F"/>
    <w:rsid w:val="594F1EAF"/>
    <w:rsid w:val="59927FEE"/>
    <w:rsid w:val="5A382944"/>
    <w:rsid w:val="5E6261E1"/>
    <w:rsid w:val="5F6B5569"/>
    <w:rsid w:val="5FA7602D"/>
    <w:rsid w:val="60677141"/>
    <w:rsid w:val="62832BCA"/>
    <w:rsid w:val="62C3746A"/>
    <w:rsid w:val="62F256DD"/>
    <w:rsid w:val="631C1330"/>
    <w:rsid w:val="639365CC"/>
    <w:rsid w:val="643B5C08"/>
    <w:rsid w:val="64882719"/>
    <w:rsid w:val="64D15E6F"/>
    <w:rsid w:val="654F4FE5"/>
    <w:rsid w:val="69117181"/>
    <w:rsid w:val="692549DB"/>
    <w:rsid w:val="69A12183"/>
    <w:rsid w:val="69F56DE7"/>
    <w:rsid w:val="6B4751B5"/>
    <w:rsid w:val="6B480E55"/>
    <w:rsid w:val="6BEA0EC6"/>
    <w:rsid w:val="6C02302A"/>
    <w:rsid w:val="6C07661A"/>
    <w:rsid w:val="6C792BC7"/>
    <w:rsid w:val="6F082BBA"/>
    <w:rsid w:val="6F1E73F5"/>
    <w:rsid w:val="70A434FD"/>
    <w:rsid w:val="723A43F6"/>
    <w:rsid w:val="72655E48"/>
    <w:rsid w:val="737F732A"/>
    <w:rsid w:val="74514522"/>
    <w:rsid w:val="75F96FD3"/>
    <w:rsid w:val="764564D0"/>
    <w:rsid w:val="76524935"/>
    <w:rsid w:val="77417FDF"/>
    <w:rsid w:val="77B77146"/>
    <w:rsid w:val="77CD4BBB"/>
    <w:rsid w:val="78226AE5"/>
    <w:rsid w:val="78E24696"/>
    <w:rsid w:val="7A044199"/>
    <w:rsid w:val="7A1C7734"/>
    <w:rsid w:val="7ADF20A2"/>
    <w:rsid w:val="7BFD5343"/>
    <w:rsid w:val="7C511B70"/>
    <w:rsid w:val="7D0A41BC"/>
    <w:rsid w:val="7DC75724"/>
    <w:rsid w:val="7E6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15722</Words>
  <Characters>16078</Characters>
  <Lines>0</Lines>
  <Paragraphs>0</Paragraphs>
  <TotalTime>92</TotalTime>
  <ScaleCrop>false</ScaleCrop>
  <LinksUpToDate>false</LinksUpToDate>
  <CharactersWithSpaces>16079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Administrator</cp:lastModifiedBy>
  <cp:lastPrinted>2025-01-24T03:09:00Z</cp:lastPrinted>
  <dcterms:modified xsi:type="dcterms:W3CDTF">2025-03-12T18:35:25Z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46626A2F815B4997A8DE036A26153576_13</vt:lpwstr>
  </property>
  <property fmtid="{D5CDD505-2E9C-101B-9397-08002B2CF9AE}" pid="4" name="KSOTemplateDocerSaveRecord">
    <vt:lpwstr>eyJoZGlkIjoiZTU4YTQ0NjUzMDAxZGE2YTJkNmEwNzhhNWVjMzMxYWQifQ==</vt:lpwstr>
  </property>
</Properties>
</file>